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50"/>
        <w:ind w:right="-57" w:rightChars="-27"/>
        <w:jc w:val="center"/>
        <w:rPr>
          <w:rFonts w:ascii="方正小标宋简体" w:eastAsia="方正小标宋简体"/>
          <w:color w:val="FF0000"/>
          <w:spacing w:val="20"/>
          <w:w w:val="82"/>
          <w:sz w:val="80"/>
          <w:szCs w:val="80"/>
        </w:rPr>
      </w:pPr>
      <w:r>
        <w:rPr>
          <w:rFonts w:hint="eastAsia" w:ascii="方正小标宋简体" w:eastAsia="方正小标宋简体"/>
          <w:color w:val="FF0000"/>
          <w:spacing w:val="20"/>
          <w:w w:val="82"/>
          <w:sz w:val="80"/>
          <w:szCs w:val="80"/>
        </w:rPr>
        <w:t>合肥体育产业投资有限公司</w:t>
      </w:r>
    </w:p>
    <w:p>
      <w:pPr>
        <w:widowControl/>
        <w:spacing w:line="600" w:lineRule="exact"/>
        <w:ind w:right="-88" w:rightChars="-42"/>
        <w:rPr>
          <w:rFonts w:ascii="方正小标宋简体" w:hAnsi="方正小标宋简体"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5715</wp:posOffset>
                </wp:positionV>
                <wp:extent cx="5398135" cy="0"/>
                <wp:effectExtent l="0" t="13970" r="12065" b="241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398135"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3.55pt;margin-top:0.45pt;height:0pt;width:425.05pt;z-index:251659264;mso-width-relative:page;mso-height-relative:page;" filled="f" stroked="t" coordsize="21600,21600" o:gfxdata="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cO&#10;0NQAAAAEAQAADwAAAAAAAAABACAAAAAiAAAAZHJzL2Rvd25yZXYueG1sUEsBAhQAFAAAAAgAh07i&#10;QEIPN5ztAQAAuQMAAA4AAAAAAAAAAQAgAAAAIwEAAGRycy9lMm9Eb2MueG1sUEsFBgAAAAAGAAYA&#10;WQEAAIIFAAAAAA==&#10;">
                <v:fill on="f" focussize="0,0"/>
                <v:stroke weight="2.25pt" color="#FF0000" joinstyle="round"/>
                <v:imagedata o:title=""/>
                <o:lock v:ext="edit" aspectratio="f"/>
              </v:line>
            </w:pict>
          </mc:Fallback>
        </mc:AlternateContent>
      </w:r>
    </w:p>
    <w:p>
      <w:pPr>
        <w:spacing w:line="560" w:lineRule="exact"/>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竞价文件</w:t>
      </w:r>
    </w:p>
    <w:p>
      <w:pPr>
        <w:spacing w:line="560" w:lineRule="exact"/>
        <w:jc w:val="left"/>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各服务单位：</w:t>
      </w:r>
    </w:p>
    <w:p>
      <w:pPr>
        <w:spacing w:beforeLines="0" w:afterLines="0"/>
        <w:ind w:firstLine="640" w:firstLineChars="20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2024全国夏季游泳锦标赛用车服务采购项目，现通过竞价方式（费率）择优选择一家服务单位，本次竞价采用有效最低价法（费率）中标方式，欢迎具备条件的单位参与。</w:t>
      </w:r>
    </w:p>
    <w:p>
      <w:pPr>
        <w:numPr>
          <w:ilvl w:val="0"/>
          <w:numId w:val="1"/>
        </w:numPr>
        <w:spacing w:line="560" w:lineRule="exact"/>
        <w:ind w:firstLine="64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项目名称及内容</w:t>
      </w:r>
    </w:p>
    <w:p>
      <w:pPr>
        <w:spacing w:beforeLines="0" w:afterLines="0"/>
        <w:ind w:firstLine="640" w:firstLineChars="20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1.项目名称：2024全国夏季游泳锦标赛用车服务采购</w:t>
      </w:r>
    </w:p>
    <w:p>
      <w:pPr>
        <w:numPr>
          <w:ilvl w:val="0"/>
          <w:numId w:val="0"/>
        </w:num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2.项目编号：2024TYGSCG30</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3.项目概算：28万元</w:t>
      </w:r>
    </w:p>
    <w:p>
      <w:pPr>
        <w:pStyle w:val="2"/>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4.项目类别：服务类</w:t>
      </w:r>
    </w:p>
    <w:p>
      <w:pPr>
        <w:pStyle w:val="2"/>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5.项目概况：</w:t>
      </w:r>
      <w:r>
        <w:rPr>
          <w:rFonts w:hint="eastAsia" w:ascii="仿宋_GB2312" w:hAnsi="仿宋_GB2312" w:eastAsia="仿宋_GB2312" w:cs="仿宋_GB2312"/>
          <w:sz w:val="32"/>
          <w:szCs w:val="32"/>
          <w:lang w:val="en-US" w:eastAsia="zh-CN"/>
        </w:rPr>
        <w:t>详情见附件</w:t>
      </w:r>
    </w:p>
    <w:p>
      <w:pPr>
        <w:spacing w:line="560" w:lineRule="exact"/>
        <w:ind w:firstLine="640" w:firstLineChars="200"/>
        <w:jc w:val="both"/>
        <w:rPr>
          <w:rFonts w:hint="default" w:ascii="仿宋_GB2312" w:hAnsi="仿宋_GB2312" w:eastAsia="仿宋_GB2312" w:cs="仿宋_GB2312"/>
          <w:sz w:val="32"/>
          <w:szCs w:val="32"/>
          <w:lang w:val="en-US"/>
        </w:rPr>
      </w:pPr>
      <w:r>
        <w:rPr>
          <w:rFonts w:hint="eastAsia" w:ascii="仿宋_GB2312" w:hAnsi="宋体" w:eastAsia="仿宋_GB2312" w:cs="宋体"/>
          <w:bCs/>
          <w:color w:val="000000"/>
          <w:sz w:val="32"/>
          <w:szCs w:val="32"/>
          <w:lang w:val="en-US" w:eastAsia="zh-CN"/>
        </w:rPr>
        <w:t>6.项目地址：合肥体育中心</w:t>
      </w:r>
    </w:p>
    <w:p>
      <w:pPr>
        <w:spacing w:line="560" w:lineRule="exact"/>
        <w:ind w:firstLine="643" w:firstLineChars="20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二、投标人资格</w:t>
      </w:r>
    </w:p>
    <w:p>
      <w:pPr>
        <w:spacing w:line="560" w:lineRule="exact"/>
        <w:ind w:firstLine="640"/>
        <w:jc w:val="both"/>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1.投标人须具备独立承担民事责任能力；</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仿宋_GB2312" w:eastAsia="仿宋_GB2312" w:cs="仿宋_GB2312"/>
          <w:color w:val="000000"/>
          <w:kern w:val="0"/>
          <w:sz w:val="31"/>
          <w:szCs w:val="31"/>
          <w:lang w:val="en-US" w:eastAsia="zh-CN" w:bidi="ar"/>
        </w:rPr>
        <w:t>2.</w:t>
      </w:r>
      <w:r>
        <w:rPr>
          <w:rFonts w:hint="eastAsia" w:ascii="仿宋_GB2312" w:hAnsi="宋体" w:eastAsia="仿宋_GB2312" w:cs="宋体"/>
          <w:bCs/>
          <w:color w:val="000000"/>
          <w:sz w:val="32"/>
          <w:szCs w:val="32"/>
          <w:lang w:val="en-US" w:eastAsia="zh-CN"/>
        </w:rPr>
        <w:t>公司具有合法有效的营业执照；</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w:t>
      </w:r>
      <w:r>
        <w:rPr>
          <w:rFonts w:hint="eastAsia" w:ascii="仿宋_GB2312" w:hAnsi="仿宋_GB2312" w:eastAsia="仿宋_GB2312" w:cs="仿宋_GB2312"/>
          <w:color w:val="000000"/>
          <w:kern w:val="0"/>
          <w:sz w:val="31"/>
          <w:szCs w:val="31"/>
          <w:lang w:val="en-US" w:eastAsia="zh-CN" w:bidi="ar"/>
        </w:rPr>
        <w:t>.</w:t>
      </w:r>
      <w:r>
        <w:rPr>
          <w:rFonts w:hint="eastAsia" w:ascii="仿宋_GB2312" w:hAnsi="宋体" w:eastAsia="仿宋_GB2312" w:cs="宋体"/>
          <w:bCs/>
          <w:color w:val="000000"/>
          <w:sz w:val="32"/>
          <w:szCs w:val="32"/>
          <w:lang w:val="en-US" w:eastAsia="zh-CN"/>
        </w:rPr>
        <w:t>本项目不接受联合体投标；</w:t>
      </w:r>
    </w:p>
    <w:p>
      <w:pPr>
        <w:spacing w:line="560" w:lineRule="exact"/>
        <w:ind w:firstLine="64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4.投标人须为“合肥市2022-2025年度社会化车辆租赁定点单位”名单内的汽车租赁公司；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5.投标人存在以下不良信用记录情形之一的，不得推荐为中标候选人，不得确定为中标人：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1）投标人被人民法院列入失信被执行人的；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2）投标人或其法定代表人或拟派项目经理（项目负责人）被人民检察院列入行贿犯罪档案的；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3）投标人被工商行政管理部门列入企业经营异常名录的；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4）投标人被税务部门列入重大税收违法案件当事人名单的。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三、服务要求</w:t>
      </w:r>
    </w:p>
    <w:p>
      <w:pPr>
        <w:spacing w:line="560" w:lineRule="exact"/>
        <w:ind w:firstLine="640"/>
        <w:jc w:val="both"/>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 xml:space="preserve">1.本次服务均为包车租赁（含驾驶员），包含接送站（机）、赛场和酒店间接驳等赛事保障用车服务，除过路过桥费、泊车费外，日常保养费、燃油费、维修费、年审费、随车驾驶员工资劳务费、餐费、保险、相关税金等所有费用由投标人自行承担。如有漏项或缺项，服务商承担全部责任。车辆分配以赛事组委会最终安排为准，具体数量据实结算。 </w:t>
      </w:r>
    </w:p>
    <w:p>
      <w:pPr>
        <w:spacing w:line="560" w:lineRule="exact"/>
        <w:ind w:firstLine="640"/>
        <w:jc w:val="both"/>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 xml:space="preserve">2.每日的工作时间及工作内容以需求单位实际通知为准。 </w:t>
      </w:r>
    </w:p>
    <w:p>
      <w:pPr>
        <w:spacing w:line="560" w:lineRule="exact"/>
        <w:ind w:firstLine="640"/>
        <w:jc w:val="both"/>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 xml:space="preserve">3.车辆在出车前需要完成保养、车况保持良好、车内保持清洁卫生、车内不得放置多余私人物品及货物、驾驶员服装统一、佩戴手套、仪表得体。 </w:t>
      </w:r>
    </w:p>
    <w:p>
      <w:pPr>
        <w:spacing w:line="560" w:lineRule="exact"/>
        <w:ind w:firstLine="640"/>
        <w:jc w:val="both"/>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 xml:space="preserve">4.服务单位需指定专人驻点酒店对接并提前制定用车计划，并发送给我司车辆对接人，用车期间前一天确认第二天接待任务。 </w:t>
      </w:r>
    </w:p>
    <w:p>
      <w:pPr>
        <w:spacing w:line="560" w:lineRule="exact"/>
        <w:ind w:firstLine="640"/>
        <w:jc w:val="both"/>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5.用车期间每天汇总用车信息，并且三方签字确认。 用车期间做好行车记录，包括司机姓名、电话、车牌号、车型、具体行程、公里数、超公里数或超时等，过路过桥费、泊车费等应保留相关票据，并在结算单据时完整提供。</w:t>
      </w:r>
    </w:p>
    <w:p>
      <w:pPr>
        <w:spacing w:line="560" w:lineRule="exact"/>
        <w:ind w:firstLine="64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四、报价时间</w:t>
      </w:r>
    </w:p>
    <w:p>
      <w:pPr>
        <w:spacing w:line="560" w:lineRule="exact"/>
        <w:ind w:firstLine="64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2024年8月19日12：00前将报价单连同营业执照和相关资质证明全部盖章后密封送至合肥体育产业投资有限公司综合管理部。未按要求盖章和密封的报价文件视为废标，无效报价。</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、报价</w:t>
      </w:r>
      <w:r>
        <w:rPr>
          <w:rFonts w:hint="eastAsia" w:ascii="仿宋_GB2312" w:hAnsi="仿宋_GB2312" w:eastAsia="仿宋_GB2312" w:cs="仿宋_GB2312"/>
          <w:b/>
          <w:bCs/>
          <w:sz w:val="32"/>
          <w:szCs w:val="32"/>
          <w:lang w:val="en-US" w:eastAsia="zh-CN"/>
        </w:rPr>
        <w:t>方式</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1.本项目采用费率报价，最终投标费率作为评标和定标的依据，请投标人根据“控制单价表”中控制单价报费率并标注增值税专用发票开票税率。</w:t>
      </w:r>
      <w:bookmarkStart w:id="0" w:name="_GoBack"/>
      <w:bookmarkEnd w:id="0"/>
      <w:r>
        <w:rPr>
          <w:rFonts w:hint="eastAsia" w:ascii="仿宋_GB2312" w:hAnsi="宋体" w:eastAsia="仿宋_GB2312" w:cs="宋体"/>
          <w:bCs/>
          <w:color w:val="000000"/>
          <w:sz w:val="32"/>
          <w:szCs w:val="32"/>
          <w:lang w:val="en-US" w:eastAsia="zh-CN"/>
        </w:rPr>
        <w:t xml:space="preserve"> </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 xml:space="preserve">2.在《控制单价表》中，如某项单价限价为300元，中标费率为80%，则该项结算价为240元。报价费率精确至小数点后两位，如超过两位的直接舍去，如 80.147%按80.14%计；若不足两位，末位默认为零，如 80%按80.00%计。 </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3.投标报价费率不得高于100%，否则报价无效。</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结算方式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1.综合单价=控制单价*最终投标费率。最终结算时按综合单价并根据实际使用量，据实结算。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宋体" w:eastAsia="仿宋_GB2312" w:cs="宋体"/>
          <w:b w:val="0"/>
          <w:bCs/>
          <w:color w:val="000000"/>
          <w:sz w:val="32"/>
          <w:szCs w:val="32"/>
          <w:lang w:val="en-US" w:eastAsia="zh-CN"/>
        </w:rPr>
        <w:t>2.</w:t>
      </w:r>
      <w:r>
        <w:rPr>
          <w:rFonts w:hint="eastAsia" w:ascii="仿宋_GB2312" w:hAnsi="仿宋_GB2312" w:eastAsia="仿宋_GB2312" w:cs="仿宋_GB2312"/>
          <w:b w:val="0"/>
          <w:bCs/>
          <w:sz w:val="32"/>
          <w:szCs w:val="32"/>
          <w:lang w:val="en-US" w:eastAsia="zh-CN"/>
        </w:rPr>
        <w:t>当日用车一趟则按单趟结算，一趟以上则按包天结算。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3.派车不冲突情况下，不允许另派车辆，否则不予结算。</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七、联系方式</w:t>
      </w:r>
    </w:p>
    <w:p>
      <w:p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地址：安徽省合肥市政务文化新区安徽合肥体育中心主体育场一层贵宾区体育公司综合管理部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 xml:space="preserve">投标联系人：孙工 0551-63363087 </w:t>
      </w:r>
    </w:p>
    <w:p>
      <w:pPr>
        <w:keepNext w:val="0"/>
        <w:keepLines w:val="0"/>
        <w:widowControl/>
        <w:suppressLineNumbers w:val="0"/>
        <w:ind w:firstLine="640" w:firstLineChars="200"/>
        <w:jc w:val="left"/>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技术咨询联系人：盛工 18019859770</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如有未尽事宜请在报价中说明。</w:t>
      </w:r>
    </w:p>
    <w:p>
      <w:pPr>
        <w:spacing w:line="560" w:lineRule="exact"/>
        <w:jc w:val="right"/>
        <w:rPr>
          <w:rFonts w:hint="eastAsia" w:ascii="仿宋_GB2312" w:hAnsi="宋体" w:eastAsia="仿宋_GB2312" w:cs="宋体"/>
          <w:b w:val="0"/>
          <w:bCs/>
          <w:color w:val="000000"/>
          <w:sz w:val="32"/>
          <w:szCs w:val="32"/>
          <w:lang w:val="en-US" w:eastAsia="zh-CN"/>
        </w:rPr>
      </w:pPr>
    </w:p>
    <w:p>
      <w:pPr>
        <w:spacing w:line="560" w:lineRule="exact"/>
        <w:jc w:val="right"/>
        <w:rPr>
          <w:rFonts w:hint="eastAsia" w:ascii="仿宋_GB2312" w:hAnsi="宋体" w:eastAsia="仿宋_GB2312" w:cs="宋体"/>
          <w:b w:val="0"/>
          <w:bCs/>
          <w:color w:val="000000"/>
          <w:sz w:val="32"/>
          <w:szCs w:val="32"/>
          <w:lang w:val="en-US" w:eastAsia="zh-CN"/>
        </w:rPr>
      </w:pPr>
    </w:p>
    <w:p>
      <w:pPr>
        <w:spacing w:line="560" w:lineRule="exact"/>
        <w:jc w:val="right"/>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合肥体育产业投资有限公司</w:t>
      </w:r>
    </w:p>
    <w:p>
      <w:pPr>
        <w:spacing w:line="560" w:lineRule="exact"/>
        <w:ind w:firstLine="640" w:firstLineChars="200"/>
        <w:jc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 xml:space="preserve">                      2024年8月16日</w:t>
      </w:r>
    </w:p>
    <w:p>
      <w:pPr>
        <w:spacing w:line="560" w:lineRule="exact"/>
        <w:ind w:firstLine="640" w:firstLineChars="200"/>
        <w:jc w:val="center"/>
        <w:rPr>
          <w:rFonts w:hint="eastAsia" w:ascii="仿宋_GB2312" w:hAnsi="宋体" w:eastAsia="仿宋_GB2312" w:cs="宋体"/>
          <w:b w:val="0"/>
          <w:bCs/>
          <w:color w:val="000000"/>
          <w:sz w:val="32"/>
          <w:szCs w:val="32"/>
          <w:lang w:val="en-US" w:eastAsia="zh-CN"/>
        </w:rPr>
      </w:pPr>
    </w:p>
    <w:p>
      <w:pPr>
        <w:spacing w:line="560" w:lineRule="exact"/>
        <w:ind w:firstLine="640" w:firstLineChars="200"/>
        <w:jc w:val="center"/>
        <w:rPr>
          <w:rFonts w:hint="eastAsia" w:ascii="仿宋_GB2312" w:hAnsi="宋体" w:eastAsia="仿宋_GB2312" w:cs="宋体"/>
          <w:b w:val="0"/>
          <w:bCs/>
          <w:color w:val="000000"/>
          <w:sz w:val="32"/>
          <w:szCs w:val="32"/>
          <w:lang w:val="en-US" w:eastAsia="zh-CN"/>
        </w:rPr>
      </w:pPr>
    </w:p>
    <w:p/>
    <w:p/>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560" w:lineRule="exact"/>
        <w:jc w:val="both"/>
        <w:rPr>
          <w:rFonts w:hint="default" w:ascii="仿宋_GB2312" w:hAnsi="宋体" w:eastAsia="仿宋_GB2312" w:cs="宋体"/>
          <w:b/>
          <w:bCs w:val="0"/>
          <w:color w:val="000000"/>
          <w:sz w:val="36"/>
          <w:szCs w:val="36"/>
          <w:lang w:val="en-US" w:eastAsia="zh-CN"/>
        </w:rPr>
      </w:pPr>
      <w:r>
        <w:rPr>
          <w:rFonts w:hint="eastAsia" w:ascii="仿宋_GB2312" w:hAnsi="宋体" w:eastAsia="仿宋_GB2312" w:cs="宋体"/>
          <w:b/>
          <w:bCs w:val="0"/>
          <w:color w:val="000000"/>
          <w:sz w:val="36"/>
          <w:szCs w:val="36"/>
          <w:lang w:val="en-US" w:eastAsia="zh-CN"/>
        </w:rPr>
        <w:t>附件</w:t>
      </w:r>
    </w:p>
    <w:p>
      <w:pPr>
        <w:jc w:val="left"/>
        <w:sectPr>
          <w:pgSz w:w="11906" w:h="16838"/>
          <w:pgMar w:top="1440" w:right="1800" w:bottom="1440" w:left="1800" w:header="851" w:footer="992" w:gutter="0"/>
          <w:cols w:space="425" w:num="1"/>
          <w:docGrid w:type="lines" w:linePitch="312" w:charSpace="0"/>
        </w:sectPr>
      </w:pPr>
    </w:p>
    <w:p>
      <w:pPr>
        <w:jc w:val="left"/>
      </w:pPr>
    </w:p>
    <w:p>
      <w:pPr>
        <w:jc w:val="center"/>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lang w:eastAsia="zh-CN"/>
        </w:rPr>
        <w:drawing>
          <wp:inline distT="0" distB="0" distL="114300" distR="114300">
            <wp:extent cx="8334375" cy="4895850"/>
            <wp:effectExtent l="0" t="0" r="9525" b="0"/>
            <wp:docPr id="1" name="图片 1" descr="0ba21ecdbbeff40d1100a709f2692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ba21ecdbbeff40d1100a709f26924e"/>
                    <pic:cNvPicPr>
                      <a:picLocks noChangeAspect="1"/>
                    </pic:cNvPicPr>
                  </pic:nvPicPr>
                  <pic:blipFill>
                    <a:blip r:embed="rId4"/>
                    <a:stretch>
                      <a:fillRect/>
                    </a:stretch>
                  </pic:blipFill>
                  <pic:spPr>
                    <a:xfrm>
                      <a:off x="0" y="0"/>
                      <a:ext cx="8334375" cy="4895850"/>
                    </a:xfrm>
                    <a:prstGeom prst="rect">
                      <a:avLst/>
                    </a:prstGeom>
                  </pic:spPr>
                </pic:pic>
              </a:graphicData>
            </a:graphic>
          </wp:inline>
        </w:drawing>
      </w:r>
    </w:p>
    <w:tbl>
      <w:tblPr>
        <w:tblStyle w:val="4"/>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716"/>
        <w:gridCol w:w="2256"/>
        <w:gridCol w:w="2016"/>
        <w:gridCol w:w="1776"/>
        <w:gridCol w:w="3216"/>
        <w:gridCol w:w="153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960" w:type="dxa"/>
            <w:gridSpan w:val="7"/>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b/>
                <w:bCs/>
                <w:i w:val="0"/>
                <w:iCs w:val="0"/>
                <w:color w:val="000000"/>
                <w:sz w:val="40"/>
                <w:szCs w:val="40"/>
                <w:u w:val="none"/>
                <w:lang w:val="en-US"/>
              </w:rPr>
            </w:pP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控制单价表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0" w:type="auto"/>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合肥南站/趟（元）</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合肥站/趟（元）</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机场/趟（元）</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包天/8小时/100公里（元）</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超时费</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（元/小时）</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超公里费</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5座小车</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7座商务车</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590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16-22座中巴</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580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20-39座大巴</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40-51座大巴</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1050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51座以上大巴</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1100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0" w:type="auto"/>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0" w:type="auto"/>
            <w:gridSpan w:val="7"/>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费率：（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22EB3"/>
    <w:multiLevelType w:val="singleLevel"/>
    <w:tmpl w:val="15A22E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YmQ2MmY2ZGFiMGI4OTRkNDg5ZGZhNmI2ODJlOWQifQ=="/>
  </w:docVars>
  <w:rsids>
    <w:rsidRoot w:val="6CB6078E"/>
    <w:rsid w:val="21515DB2"/>
    <w:rsid w:val="481B4185"/>
    <w:rsid w:val="51A239A4"/>
    <w:rsid w:val="56CB1DB8"/>
    <w:rsid w:val="5EA7200A"/>
    <w:rsid w:val="6CB6078E"/>
    <w:rsid w:val="772E5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1396</Words>
  <Characters>1582</Characters>
  <Lines>0</Lines>
  <Paragraphs>0</Paragraphs>
  <TotalTime>13</TotalTime>
  <ScaleCrop>false</ScaleCrop>
  <LinksUpToDate>false</LinksUpToDate>
  <CharactersWithSpaces>1617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2024-08-13T07:42:00Z</dcterms:created>
  <dc:creator>孙硕</dc:creator>
  <cp:lastModifiedBy>孙硕</cp:lastModifiedBy>
  <dcterms:modified xsi:type="dcterms:W3CDTF">2024-08-16T08:22:06Z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EE45530F9C4B44508C3E92F00F7524C2_11</vt:lpwstr>
  </property>
</Properties>
</file>