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67" w:rightChars="127"/>
        <w:rPr>
          <w:rFonts w:ascii="Times New Roman" w:hAnsi="Times New Roman" w:cs="Times New Roman"/>
          <w:b/>
          <w:bCs/>
          <w:sz w:val="52"/>
          <w:szCs w:val="52"/>
        </w:rPr>
      </w:pPr>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bookmarkStart w:id="0" w:name="_Hlk9544796"/>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pPr>
        <w:tabs>
          <w:tab w:val="left" w:pos="315"/>
          <w:tab w:val="left" w:pos="8820"/>
        </w:tabs>
        <w:spacing w:beforeLines="100" w:afterLines="50" w:line="500" w:lineRule="exact"/>
        <w:ind w:right="267" w:rightChars="127"/>
        <w:rPr>
          <w:rFonts w:ascii="Times New Roman" w:hAnsi="Times New Roman" w:cs="Times New Roman"/>
          <w:bCs/>
          <w:sz w:val="44"/>
          <w:szCs w:val="44"/>
        </w:rPr>
      </w:pPr>
    </w:p>
    <w:p>
      <w:pPr>
        <w:rPr>
          <w:rFonts w:ascii="Times New Roman" w:hAnsi="Times New Roman" w:cs="Times New Roman"/>
          <w:bCs/>
          <w:sz w:val="44"/>
          <w:szCs w:val="44"/>
        </w:rPr>
      </w:pPr>
      <w:r>
        <w:rPr>
          <w:rFonts w:hint="eastAsia"/>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6985</wp:posOffset>
            </wp:positionV>
            <wp:extent cx="2112645" cy="2200275"/>
            <wp:effectExtent l="0" t="0" r="1905" b="9525"/>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9" cstate="print"/>
                    <a:stretch>
                      <a:fillRect/>
                    </a:stretch>
                  </pic:blipFill>
                  <pic:spPr>
                    <a:xfrm>
                      <a:off x="0" y="0"/>
                      <a:ext cx="2112645" cy="2200275"/>
                    </a:xfrm>
                    <a:prstGeom prst="rect">
                      <a:avLst/>
                    </a:prstGeom>
                    <a:noFill/>
                    <a:ln>
                      <a:noFill/>
                    </a:ln>
                  </pic:spPr>
                </pic:pic>
              </a:graphicData>
            </a:graphic>
          </wp:anchor>
        </w:drawing>
      </w:r>
    </w:p>
    <w:p>
      <w:pPr>
        <w:rPr>
          <w:rFonts w:ascii="Times New Roman" w:hAnsi="Times New Roman" w:cs="Times New Roman"/>
        </w:rPr>
      </w:pPr>
    </w:p>
    <w:p>
      <w:pPr>
        <w:tabs>
          <w:tab w:val="left" w:pos="315"/>
          <w:tab w:val="left" w:pos="8820"/>
        </w:tabs>
        <w:spacing w:beforeLines="100" w:afterLines="50" w:line="360" w:lineRule="auto"/>
        <w:ind w:right="267" w:rightChars="127"/>
        <w:jc w:val="center"/>
        <w:rPr>
          <w:rFonts w:ascii="Times New Roman" w:hAnsi="Times New Roman" w:cs="Times New Roman"/>
          <w:bCs/>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Cs/>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pPr>
        <w:rPr>
          <w:rFonts w:ascii="Times New Roman" w:hAnsi="Times New Roman" w:cs="Times New Roman"/>
          <w:b/>
          <w:bCs/>
          <w:sz w:val="44"/>
          <w:szCs w:val="44"/>
        </w:rPr>
      </w:pPr>
    </w:p>
    <w:p>
      <w:pPr>
        <w:pStyle w:val="4"/>
      </w:pPr>
    </w:p>
    <w:p>
      <w:pPr>
        <w:pStyle w:val="4"/>
      </w:pP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lang w:eastAsia="zh-CN"/>
        </w:rPr>
        <w:t>合肥泓瑞金陵大酒店现磨咖啡设备采购项目</w:t>
      </w:r>
    </w:p>
    <w:p>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2024HRJLXJ00</w:t>
      </w:r>
      <w:r>
        <w:rPr>
          <w:rFonts w:hint="eastAsia" w:ascii="Times New Roman" w:hAnsi="Times New Roman" w:cs="Times New Roman"/>
          <w:b/>
          <w:spacing w:val="20"/>
          <w:kern w:val="0"/>
          <w:sz w:val="32"/>
          <w:szCs w:val="32"/>
          <w:u w:val="single"/>
          <w:lang w:val="en-US" w:eastAsia="zh-CN"/>
        </w:rPr>
        <w:t>27</w:t>
      </w:r>
      <w:r>
        <w:rPr>
          <w:rFonts w:hint="eastAsia" w:ascii="Times New Roman" w:hAnsi="Times New Roman" w:cs="Times New Roman"/>
          <w:b/>
          <w:spacing w:val="20"/>
          <w:kern w:val="0"/>
          <w:sz w:val="32"/>
          <w:szCs w:val="32"/>
          <w:u w:val="single"/>
        </w:rPr>
        <w:t>号</w:t>
      </w:r>
    </w:p>
    <w:p>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r>
        <w:rPr>
          <w:rFonts w:hint="eastAsia"/>
          <w:b/>
          <w:spacing w:val="20"/>
          <w:sz w:val="32"/>
          <w:szCs w:val="32"/>
          <w:u w:val="single"/>
        </w:rPr>
        <w:t>合肥泓瑞金陵大酒店有限责任公司</w:t>
      </w:r>
    </w:p>
    <w:p>
      <w:pPr>
        <w:tabs>
          <w:tab w:val="left" w:pos="2410"/>
        </w:tabs>
        <w:autoSpaceDE w:val="0"/>
        <w:autoSpaceDN w:val="0"/>
        <w:adjustRightInd w:val="0"/>
        <w:snapToGrid w:val="0"/>
        <w:spacing w:line="360" w:lineRule="auto"/>
        <w:jc w:val="center"/>
        <w:rPr>
          <w:rFonts w:ascii="Times New Roman" w:hAnsi="Times New Roman" w:cs="Times New Roman"/>
          <w:b/>
          <w:sz w:val="28"/>
        </w:rPr>
      </w:pPr>
    </w:p>
    <w:p>
      <w:pPr>
        <w:pStyle w:val="22"/>
        <w:ind w:left="0" w:leftChars="0" w:firstLine="0" w:firstLineChars="0"/>
        <w:jc w:val="center"/>
      </w:pPr>
      <w:r>
        <w:rPr>
          <w:rFonts w:hint="eastAsia" w:eastAsiaTheme="majorEastAsia"/>
          <w:b/>
          <w:sz w:val="36"/>
          <w:u w:val="single"/>
        </w:rPr>
        <w:t>2024</w:t>
      </w:r>
      <w:r>
        <w:rPr>
          <w:rFonts w:eastAsiaTheme="majorEastAsia"/>
          <w:b/>
          <w:sz w:val="36"/>
        </w:rPr>
        <w:t>年</w:t>
      </w:r>
      <w:r>
        <w:rPr>
          <w:rFonts w:hint="eastAsia" w:eastAsiaTheme="majorEastAsia"/>
          <w:b/>
          <w:sz w:val="36"/>
          <w:lang w:val="en-US" w:eastAsia="zh-CN"/>
        </w:rPr>
        <w:t>8</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b/>
          <w:sz w:val="28"/>
        </w:rPr>
      </w:pPr>
    </w:p>
    <w:p>
      <w:pPr>
        <w:tabs>
          <w:tab w:val="left" w:pos="2410"/>
        </w:tabs>
        <w:autoSpaceDE w:val="0"/>
        <w:autoSpaceDN w:val="0"/>
        <w:adjustRightInd w:val="0"/>
        <w:snapToGrid w:val="0"/>
        <w:spacing w:line="360" w:lineRule="auto"/>
        <w:jc w:val="center"/>
        <w:rPr>
          <w:rFonts w:ascii="Times New Roman" w:hAnsi="Times New Roman" w:cs="Times New Roman"/>
          <w:b/>
          <w:sz w:val="28"/>
        </w:rPr>
      </w:pPr>
    </w:p>
    <w:p>
      <w:pPr>
        <w:pStyle w:val="22"/>
        <w:rPr>
          <w:rFonts w:ascii="Times New Roman" w:hAnsi="Times New Roman" w:cs="Times New Roman"/>
          <w:b/>
          <w:sz w:val="28"/>
        </w:rPr>
      </w:pPr>
    </w:p>
    <w:p>
      <w:pPr>
        <w:pStyle w:val="22"/>
        <w:rPr>
          <w:rFonts w:ascii="Times New Roman" w:hAnsi="Times New Roman" w:cs="Times New Roman"/>
          <w:b/>
          <w:sz w:val="28"/>
        </w:rPr>
      </w:pPr>
    </w:p>
    <w:p>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pPr>
        <w:pStyle w:val="19"/>
        <w:tabs>
          <w:tab w:val="right" w:leader="dot" w:pos="8869"/>
        </w:tabs>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"_Toc4286" </w:instrText>
      </w:r>
      <w:r>
        <w:fldChar w:fldCharType="separate"/>
      </w:r>
      <w:r>
        <w:rPr>
          <w:rFonts w:ascii="Times New Roman" w:hAnsi="Times New Roman" w:cs="Times New Roman"/>
        </w:rPr>
        <w:t>第一章  询价公告</w:t>
      </w:r>
      <w:r>
        <w:tab/>
      </w:r>
      <w:r>
        <w:fldChar w:fldCharType="begin"/>
      </w:r>
      <w:r>
        <w:instrText xml:space="preserve"> PAGEREF _Toc4286 \h </w:instrText>
      </w:r>
      <w:r>
        <w:fldChar w:fldCharType="separate"/>
      </w:r>
      <w:r>
        <w:t>3</w:t>
      </w:r>
      <w:r>
        <w:fldChar w:fldCharType="end"/>
      </w:r>
      <w:r>
        <w:fldChar w:fldCharType="end"/>
      </w:r>
    </w:p>
    <w:p>
      <w:pPr>
        <w:pStyle w:val="19"/>
        <w:tabs>
          <w:tab w:val="right" w:leader="dot" w:pos="8869"/>
        </w:tabs>
      </w:pPr>
      <w:r>
        <w:fldChar w:fldCharType="begin"/>
      </w:r>
      <w:r>
        <w:instrText xml:space="preserve"> HYPERLINK \l "_Toc11097" </w:instrText>
      </w:r>
      <w:r>
        <w:fldChar w:fldCharType="separate"/>
      </w:r>
      <w:r>
        <w:rPr>
          <w:rFonts w:ascii="Times New Roman" w:hAnsi="Times New Roman" w:cs="Times New Roman"/>
        </w:rPr>
        <w:t>第二章  投标人须知</w:t>
      </w:r>
      <w:r>
        <w:tab/>
      </w:r>
      <w:r>
        <w:fldChar w:fldCharType="begin"/>
      </w:r>
      <w:r>
        <w:instrText xml:space="preserve"> PAGEREF _Toc11097 \h </w:instrText>
      </w:r>
      <w:r>
        <w:fldChar w:fldCharType="separate"/>
      </w:r>
      <w:r>
        <w:t>5</w:t>
      </w:r>
      <w:r>
        <w:fldChar w:fldCharType="end"/>
      </w:r>
      <w:r>
        <w:fldChar w:fldCharType="end"/>
      </w:r>
    </w:p>
    <w:p>
      <w:pPr>
        <w:pStyle w:val="18"/>
        <w:tabs>
          <w:tab w:val="right" w:leader="dot" w:pos="8869"/>
        </w:tabs>
        <w:ind w:firstLine="420" w:firstLineChars="200"/>
      </w:pPr>
      <w:r>
        <w:fldChar w:fldCharType="begin"/>
      </w:r>
      <w:r>
        <w:instrText xml:space="preserve"> HYPERLINK \l "_Toc27448" </w:instrText>
      </w:r>
      <w:r>
        <w:fldChar w:fldCharType="separate"/>
      </w:r>
      <w:r>
        <w:rPr>
          <w:rFonts w:ascii="Times New Roman" w:hAnsi="Times New Roman" w:cs="Times New Roman"/>
        </w:rPr>
        <w:t>第三章  招标人要求</w:t>
      </w:r>
      <w:r>
        <w:tab/>
      </w:r>
      <w:r>
        <w:fldChar w:fldCharType="begin"/>
      </w:r>
      <w:r>
        <w:instrText xml:space="preserve"> PAGEREF _Toc27448 \h </w:instrText>
      </w:r>
      <w:r>
        <w:fldChar w:fldCharType="separate"/>
      </w:r>
      <w:r>
        <w:t>13</w:t>
      </w:r>
      <w:r>
        <w:fldChar w:fldCharType="end"/>
      </w:r>
      <w:r>
        <w:fldChar w:fldCharType="end"/>
      </w:r>
    </w:p>
    <w:p>
      <w:pPr>
        <w:pStyle w:val="19"/>
        <w:tabs>
          <w:tab w:val="right" w:leader="dot" w:pos="8869"/>
        </w:tabs>
      </w:pPr>
      <w:r>
        <w:fldChar w:fldCharType="begin"/>
      </w:r>
      <w:r>
        <w:instrText xml:space="preserve"> HYPERLINK \l "_Toc2807" </w:instrText>
      </w:r>
      <w:r>
        <w:fldChar w:fldCharType="separate"/>
      </w:r>
      <w:r>
        <w:rPr>
          <w:rFonts w:ascii="Times New Roman" w:hAnsi="Times New Roman" w:cs="Times New Roman"/>
          <w:szCs w:val="18"/>
        </w:rPr>
        <w:t>一、采购需求前附表</w:t>
      </w:r>
      <w:r>
        <w:tab/>
      </w:r>
      <w:r>
        <w:fldChar w:fldCharType="begin"/>
      </w:r>
      <w:r>
        <w:instrText xml:space="preserve"> PAGEREF _Toc2807 \h </w:instrText>
      </w:r>
      <w:r>
        <w:fldChar w:fldCharType="separate"/>
      </w:r>
      <w:r>
        <w:t>13</w:t>
      </w:r>
      <w:r>
        <w:fldChar w:fldCharType="end"/>
      </w:r>
      <w:r>
        <w:fldChar w:fldCharType="end"/>
      </w:r>
    </w:p>
    <w:p>
      <w:pPr>
        <w:pStyle w:val="19"/>
        <w:tabs>
          <w:tab w:val="right" w:leader="dot" w:pos="8869"/>
        </w:tabs>
      </w:pPr>
      <w:r>
        <w:fldChar w:fldCharType="begin"/>
      </w:r>
      <w:r>
        <w:instrText xml:space="preserve"> HYPERLINK \l "_Toc8786" </w:instrText>
      </w:r>
      <w:r>
        <w:fldChar w:fldCharType="separate"/>
      </w:r>
      <w:r>
        <w:rPr>
          <w:rFonts w:ascii="Times New Roman" w:hAnsi="Times New Roman" w:cs="Times New Roman"/>
          <w:bCs/>
          <w:szCs w:val="18"/>
        </w:rPr>
        <w:t>二、货物需求</w:t>
      </w:r>
      <w:r>
        <w:rPr>
          <w:rFonts w:hint="eastAsia" w:ascii="Times New Roman" w:hAnsi="Times New Roman" w:cs="Times New Roman"/>
          <w:bCs/>
          <w:szCs w:val="18"/>
        </w:rPr>
        <w:t>清单</w:t>
      </w:r>
      <w:r>
        <w:tab/>
      </w:r>
      <w:r>
        <w:fldChar w:fldCharType="begin"/>
      </w:r>
      <w:r>
        <w:instrText xml:space="preserve"> PAGEREF _Toc8786 \h </w:instrText>
      </w:r>
      <w:r>
        <w:fldChar w:fldCharType="separate"/>
      </w:r>
      <w:r>
        <w:t>13</w:t>
      </w:r>
      <w:r>
        <w:fldChar w:fldCharType="end"/>
      </w:r>
      <w:r>
        <w:fldChar w:fldCharType="end"/>
      </w:r>
    </w:p>
    <w:p>
      <w:pPr>
        <w:pStyle w:val="19"/>
        <w:tabs>
          <w:tab w:val="right" w:leader="dot" w:pos="8869"/>
        </w:tabs>
      </w:pPr>
      <w:r>
        <w:fldChar w:fldCharType="begin"/>
      </w:r>
      <w:r>
        <w:instrText xml:space="preserve"> HYPERLINK \l "_Toc31338" </w:instrText>
      </w:r>
      <w:r>
        <w:fldChar w:fldCharType="separate"/>
      </w:r>
      <w:r>
        <w:rPr>
          <w:rFonts w:ascii="Times New Roman" w:hAnsi="Times New Roman" w:cs="Times New Roman"/>
          <w:kern w:val="0"/>
        </w:rPr>
        <w:t>三、技术性能指标</w:t>
      </w:r>
      <w:r>
        <w:tab/>
      </w:r>
      <w:r>
        <w:fldChar w:fldCharType="begin"/>
      </w:r>
      <w:r>
        <w:instrText xml:space="preserve"> PAGEREF _Toc31338 \h </w:instrText>
      </w:r>
      <w:r>
        <w:fldChar w:fldCharType="separate"/>
      </w:r>
      <w:r>
        <w:t>14</w:t>
      </w:r>
      <w:r>
        <w:fldChar w:fldCharType="end"/>
      </w:r>
      <w:r>
        <w:fldChar w:fldCharType="end"/>
      </w:r>
    </w:p>
    <w:p>
      <w:pPr>
        <w:pStyle w:val="19"/>
        <w:tabs>
          <w:tab w:val="right" w:leader="dot" w:pos="8869"/>
        </w:tabs>
      </w:pPr>
      <w:r>
        <w:fldChar w:fldCharType="begin"/>
      </w:r>
      <w:r>
        <w:instrText xml:space="preserve"> HYPERLINK \l "_Toc20952" </w:instrText>
      </w:r>
      <w:r>
        <w:fldChar w:fldCharType="separate"/>
      </w:r>
      <w:r>
        <w:rPr>
          <w:rFonts w:hint="eastAsia" w:ascii="Times New Roman" w:hAnsi="Times New Roman" w:cs="Times New Roman"/>
          <w:kern w:val="0"/>
        </w:rPr>
        <w:t>四</w:t>
      </w:r>
      <w:r>
        <w:rPr>
          <w:rFonts w:ascii="Times New Roman" w:hAnsi="Times New Roman" w:cs="Times New Roman"/>
          <w:kern w:val="0"/>
        </w:rPr>
        <w:t>、报价要求</w:t>
      </w:r>
      <w:r>
        <w:tab/>
      </w:r>
      <w:r>
        <w:fldChar w:fldCharType="begin"/>
      </w:r>
      <w:r>
        <w:instrText xml:space="preserve"> PAGEREF _Toc20952 \h </w:instrText>
      </w:r>
      <w:r>
        <w:fldChar w:fldCharType="separate"/>
      </w:r>
      <w:r>
        <w:t>14</w:t>
      </w:r>
      <w:r>
        <w:fldChar w:fldCharType="end"/>
      </w:r>
      <w:r>
        <w:fldChar w:fldCharType="end"/>
      </w:r>
    </w:p>
    <w:p>
      <w:pPr>
        <w:pStyle w:val="19"/>
        <w:tabs>
          <w:tab w:val="right" w:leader="dot" w:pos="8869"/>
        </w:tabs>
      </w:pPr>
      <w:r>
        <w:fldChar w:fldCharType="begin"/>
      </w:r>
      <w:r>
        <w:instrText xml:space="preserve"> HYPERLINK \l "_Toc11921" </w:instrText>
      </w:r>
      <w:r>
        <w:fldChar w:fldCharType="separate"/>
      </w:r>
      <w:r>
        <w:rPr>
          <w:rFonts w:ascii="Times New Roman" w:hAnsi="Times New Roman" w:cs="Times New Roman"/>
        </w:rPr>
        <w:t>第四章  评审方法和标准</w:t>
      </w:r>
      <w:r>
        <w:tab/>
      </w:r>
      <w:r>
        <w:fldChar w:fldCharType="begin"/>
      </w:r>
      <w:r>
        <w:instrText xml:space="preserve"> PAGEREF _Toc11921 \h </w:instrText>
      </w:r>
      <w:r>
        <w:fldChar w:fldCharType="separate"/>
      </w:r>
      <w:r>
        <w:t>15</w:t>
      </w:r>
      <w:r>
        <w:fldChar w:fldCharType="end"/>
      </w:r>
      <w:r>
        <w:fldChar w:fldCharType="end"/>
      </w:r>
    </w:p>
    <w:p>
      <w:pPr>
        <w:pStyle w:val="18"/>
        <w:tabs>
          <w:tab w:val="right" w:leader="dot" w:pos="8869"/>
        </w:tabs>
        <w:ind w:firstLine="420" w:firstLineChars="200"/>
      </w:pPr>
      <w:r>
        <w:fldChar w:fldCharType="begin"/>
      </w:r>
      <w:r>
        <w:instrText xml:space="preserve"> HYPERLINK \l "_Toc23326" </w:instrText>
      </w:r>
      <w:r>
        <w:fldChar w:fldCharType="separate"/>
      </w:r>
      <w:r>
        <w:rPr>
          <w:rFonts w:ascii="Times New Roman" w:hAnsi="Times New Roman" w:cs="Times New Roman"/>
        </w:rPr>
        <w:t>第五章  合同</w:t>
      </w:r>
      <w:r>
        <w:tab/>
      </w:r>
      <w:r>
        <w:fldChar w:fldCharType="begin"/>
      </w:r>
      <w:r>
        <w:instrText xml:space="preserve"> PAGEREF _Toc23326 \h </w:instrText>
      </w:r>
      <w:r>
        <w:fldChar w:fldCharType="separate"/>
      </w:r>
      <w:r>
        <w:t>17</w:t>
      </w:r>
      <w:r>
        <w:fldChar w:fldCharType="end"/>
      </w:r>
      <w:r>
        <w:fldChar w:fldCharType="end"/>
      </w:r>
    </w:p>
    <w:p>
      <w:pPr>
        <w:pStyle w:val="18"/>
        <w:tabs>
          <w:tab w:val="right" w:leader="dot" w:pos="8869"/>
        </w:tabs>
        <w:ind w:firstLine="420" w:firstLineChars="200"/>
      </w:pPr>
      <w:r>
        <w:fldChar w:fldCharType="begin"/>
      </w:r>
      <w:r>
        <w:instrText xml:space="preserve"> HYPERLINK \l "_Toc17067" </w:instrText>
      </w:r>
      <w:r>
        <w:fldChar w:fldCharType="separate"/>
      </w:r>
      <w:r>
        <w:rPr>
          <w:rFonts w:hint="eastAsia" w:asciiTheme="minorEastAsia" w:hAnsiTheme="minorEastAsia" w:cstheme="minorEastAsia"/>
          <w:szCs w:val="44"/>
        </w:rPr>
        <w:t>廉  政  协  议</w:t>
      </w:r>
      <w:r>
        <w:tab/>
      </w:r>
      <w:r>
        <w:fldChar w:fldCharType="begin"/>
      </w:r>
      <w:r>
        <w:instrText xml:space="preserve"> PAGEREF _Toc17067 \h </w:instrText>
      </w:r>
      <w:r>
        <w:fldChar w:fldCharType="separate"/>
      </w:r>
      <w:r>
        <w:t>26</w:t>
      </w:r>
      <w:r>
        <w:fldChar w:fldCharType="end"/>
      </w:r>
      <w:r>
        <w:fldChar w:fldCharType="end"/>
      </w:r>
    </w:p>
    <w:p>
      <w:pPr>
        <w:pStyle w:val="19"/>
        <w:tabs>
          <w:tab w:val="right" w:leader="dot" w:pos="8869"/>
        </w:tabs>
      </w:pPr>
      <w:r>
        <w:fldChar w:fldCharType="begin"/>
      </w:r>
      <w:r>
        <w:instrText xml:space="preserve"> HYPERLINK \l "_Toc18641" </w:instrText>
      </w:r>
      <w:r>
        <w:fldChar w:fldCharType="separate"/>
      </w:r>
      <w:r>
        <w:rPr>
          <w:rFonts w:ascii="Times New Roman" w:hAnsi="Times New Roman" w:cs="Times New Roman"/>
        </w:rPr>
        <w:t>第六章  投标文件格式</w:t>
      </w:r>
      <w:r>
        <w:tab/>
      </w:r>
      <w:r>
        <w:fldChar w:fldCharType="begin"/>
      </w:r>
      <w:r>
        <w:instrText xml:space="preserve"> PAGEREF _Toc18641 \h </w:instrText>
      </w:r>
      <w:r>
        <w:fldChar w:fldCharType="separate"/>
      </w:r>
      <w:r>
        <w:t>29</w:t>
      </w:r>
      <w:r>
        <w:fldChar w:fldCharType="end"/>
      </w:r>
      <w:r>
        <w:fldChar w:fldCharType="end"/>
      </w:r>
    </w:p>
    <w:p>
      <w:pPr>
        <w:pStyle w:val="19"/>
        <w:tabs>
          <w:tab w:val="right" w:leader="dot" w:pos="8869"/>
        </w:tabs>
      </w:pPr>
      <w:r>
        <w:fldChar w:fldCharType="begin"/>
      </w:r>
      <w:r>
        <w:instrText xml:space="preserve"> HYPERLINK \l "_Toc12969" </w:instrText>
      </w:r>
      <w:r>
        <w:fldChar w:fldCharType="separate"/>
      </w:r>
      <w:r>
        <w:rPr>
          <w:rFonts w:hint="eastAsia" w:asciiTheme="minorEastAsia" w:hAnsiTheme="minorEastAsia"/>
        </w:rPr>
        <w:t>一、报价表</w:t>
      </w:r>
      <w:r>
        <w:tab/>
      </w:r>
      <w:r>
        <w:fldChar w:fldCharType="begin"/>
      </w:r>
      <w:r>
        <w:instrText xml:space="preserve"> PAGEREF _Toc12969 \h </w:instrText>
      </w:r>
      <w:r>
        <w:fldChar w:fldCharType="separate"/>
      </w:r>
      <w:r>
        <w:t>30</w:t>
      </w:r>
      <w:r>
        <w:fldChar w:fldCharType="end"/>
      </w:r>
      <w:r>
        <w:fldChar w:fldCharType="end"/>
      </w:r>
    </w:p>
    <w:p>
      <w:pPr>
        <w:pStyle w:val="19"/>
        <w:tabs>
          <w:tab w:val="right" w:leader="dot" w:pos="8869"/>
        </w:tabs>
      </w:pPr>
      <w:r>
        <w:fldChar w:fldCharType="begin"/>
      </w:r>
      <w:r>
        <w:instrText xml:space="preserve"> HYPERLINK \l "_Toc10293" </w:instrText>
      </w:r>
      <w:r>
        <w:fldChar w:fldCharType="separate"/>
      </w:r>
      <w:r>
        <w:rPr>
          <w:rFonts w:hint="eastAsia" w:asciiTheme="minorEastAsia" w:hAnsiTheme="minorEastAsia"/>
        </w:rPr>
        <w:t>二、投标函</w:t>
      </w:r>
      <w:r>
        <w:tab/>
      </w:r>
      <w:r>
        <w:fldChar w:fldCharType="begin"/>
      </w:r>
      <w:r>
        <w:instrText xml:space="preserve"> PAGEREF _Toc10293 \h </w:instrText>
      </w:r>
      <w:r>
        <w:fldChar w:fldCharType="separate"/>
      </w:r>
      <w:r>
        <w:t>32</w:t>
      </w:r>
      <w:r>
        <w:fldChar w:fldCharType="end"/>
      </w:r>
      <w:r>
        <w:fldChar w:fldCharType="end"/>
      </w:r>
    </w:p>
    <w:p>
      <w:pPr>
        <w:pStyle w:val="19"/>
        <w:tabs>
          <w:tab w:val="right" w:leader="dot" w:pos="8869"/>
        </w:tabs>
      </w:pPr>
      <w:r>
        <w:fldChar w:fldCharType="begin"/>
      </w:r>
      <w:r>
        <w:instrText xml:space="preserve"> HYPERLINK \l "_Toc30341" </w:instrText>
      </w:r>
      <w:r>
        <w:fldChar w:fldCharType="separate"/>
      </w:r>
      <w:r>
        <w:rPr>
          <w:rFonts w:hint="eastAsia" w:asciiTheme="minorEastAsia" w:hAnsiTheme="minorEastAsia"/>
        </w:rPr>
        <w:t>三、响应表</w:t>
      </w:r>
      <w:r>
        <w:tab/>
      </w:r>
      <w:r>
        <w:fldChar w:fldCharType="begin"/>
      </w:r>
      <w:r>
        <w:instrText xml:space="preserve"> PAGEREF _Toc30341 \h </w:instrText>
      </w:r>
      <w:r>
        <w:fldChar w:fldCharType="separate"/>
      </w:r>
      <w:r>
        <w:t>33</w:t>
      </w:r>
      <w:r>
        <w:fldChar w:fldCharType="end"/>
      </w:r>
      <w:r>
        <w:fldChar w:fldCharType="end"/>
      </w:r>
    </w:p>
    <w:p>
      <w:pPr>
        <w:pStyle w:val="19"/>
        <w:tabs>
          <w:tab w:val="right" w:leader="dot" w:pos="8869"/>
        </w:tabs>
      </w:pPr>
      <w:r>
        <w:fldChar w:fldCharType="begin"/>
      </w:r>
      <w:r>
        <w:instrText xml:space="preserve"> HYPERLINK \l "_Toc26155" </w:instrText>
      </w:r>
      <w:r>
        <w:fldChar w:fldCharType="separate"/>
      </w:r>
      <w:r>
        <w:rPr>
          <w:rFonts w:hint="eastAsia" w:asciiTheme="minorEastAsia" w:hAnsiTheme="minorEastAsia"/>
        </w:rPr>
        <w:t>四、供货方案</w:t>
      </w:r>
      <w:r>
        <w:tab/>
      </w:r>
      <w:r>
        <w:fldChar w:fldCharType="begin"/>
      </w:r>
      <w:r>
        <w:instrText xml:space="preserve"> PAGEREF _Toc26155 \h </w:instrText>
      </w:r>
      <w:r>
        <w:fldChar w:fldCharType="separate"/>
      </w:r>
      <w:r>
        <w:t>35</w:t>
      </w:r>
      <w:r>
        <w:fldChar w:fldCharType="end"/>
      </w:r>
      <w:r>
        <w:fldChar w:fldCharType="end"/>
      </w:r>
    </w:p>
    <w:p>
      <w:pPr>
        <w:pStyle w:val="19"/>
        <w:tabs>
          <w:tab w:val="right" w:leader="dot" w:pos="8869"/>
        </w:tabs>
      </w:pPr>
      <w:r>
        <w:fldChar w:fldCharType="begin"/>
      </w:r>
      <w:r>
        <w:instrText xml:space="preserve"> HYPERLINK \l "_Toc4391" </w:instrText>
      </w:r>
      <w:r>
        <w:fldChar w:fldCharType="separate"/>
      </w:r>
      <w:r>
        <w:rPr>
          <w:rFonts w:hint="eastAsia" w:asciiTheme="minorEastAsia" w:hAnsiTheme="minorEastAsia"/>
        </w:rPr>
        <w:t>五、售后服务</w:t>
      </w:r>
      <w:r>
        <w:tab/>
      </w:r>
      <w:r>
        <w:fldChar w:fldCharType="begin"/>
      </w:r>
      <w:r>
        <w:instrText xml:space="preserve"> PAGEREF _Toc4391 \h </w:instrText>
      </w:r>
      <w:r>
        <w:fldChar w:fldCharType="separate"/>
      </w:r>
      <w:r>
        <w:t>35</w:t>
      </w:r>
      <w:r>
        <w:fldChar w:fldCharType="end"/>
      </w:r>
      <w:r>
        <w:fldChar w:fldCharType="end"/>
      </w:r>
    </w:p>
    <w:p>
      <w:pPr>
        <w:pStyle w:val="19"/>
        <w:tabs>
          <w:tab w:val="right" w:leader="dot" w:pos="8869"/>
        </w:tabs>
      </w:pPr>
      <w:r>
        <w:fldChar w:fldCharType="begin"/>
      </w:r>
      <w:r>
        <w:instrText xml:space="preserve"> HYPERLINK \l "_Toc17758" </w:instrText>
      </w:r>
      <w:r>
        <w:fldChar w:fldCharType="separate"/>
      </w:r>
      <w:r>
        <w:rPr>
          <w:rFonts w:hint="eastAsia" w:asciiTheme="minorEastAsia" w:hAnsiTheme="minorEastAsia"/>
        </w:rPr>
        <w:t>六、其他相关证明材料</w:t>
      </w:r>
      <w:r>
        <w:tab/>
      </w:r>
      <w:r>
        <w:fldChar w:fldCharType="begin"/>
      </w:r>
      <w:r>
        <w:instrText xml:space="preserve"> PAGEREF _Toc17758 \h </w:instrText>
      </w:r>
      <w:r>
        <w:fldChar w:fldCharType="separate"/>
      </w:r>
      <w:r>
        <w:t>35</w:t>
      </w:r>
      <w:r>
        <w:fldChar w:fldCharType="end"/>
      </w:r>
      <w:r>
        <w:fldChar w:fldCharType="end"/>
      </w:r>
    </w:p>
    <w:p>
      <w:pPr>
        <w:spacing w:line="360" w:lineRule="auto"/>
        <w:rPr>
          <w:rFonts w:ascii="Times New Roman" w:hAnsi="Times New Roman" w:cs="Times New Roman"/>
          <w:b/>
          <w:sz w:val="32"/>
        </w:rPr>
      </w:pPr>
      <w:r>
        <w:rPr>
          <w:rFonts w:ascii="Times New Roman" w:hAnsi="Times New Roman" w:cs="Times New Roman"/>
        </w:rPr>
        <w:fldChar w:fldCharType="end"/>
      </w:r>
    </w:p>
    <w:p>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r>
        <w:rPr>
          <w:rFonts w:hint="eastAsia" w:ascii="Times New Roman" w:hAnsi="Times New Roman" w:cs="Times New Roman"/>
          <w:b/>
          <w:sz w:val="28"/>
        </w:rPr>
        <w:t xml:space="preserve">        </w:t>
      </w:r>
    </w:p>
    <w:p>
      <w:pPr>
        <w:spacing w:line="360" w:lineRule="auto"/>
        <w:jc w:val="center"/>
        <w:outlineLvl w:val="1"/>
        <w:rPr>
          <w:rFonts w:ascii="Times New Roman" w:hAnsi="Times New Roman" w:cs="Times New Roman"/>
          <w:b/>
          <w:sz w:val="28"/>
        </w:rPr>
      </w:pPr>
      <w:bookmarkStart w:id="1" w:name="_Toc4286"/>
      <w:r>
        <w:rPr>
          <w:rFonts w:ascii="Times New Roman" w:hAnsi="Times New Roman" w:cs="Times New Roman"/>
          <w:b/>
          <w:sz w:val="28"/>
        </w:rPr>
        <w:t>第一章  询价公告</w:t>
      </w:r>
      <w:bookmarkEnd w:id="1"/>
    </w:p>
    <w:p>
      <w:pPr>
        <w:tabs>
          <w:tab w:val="left" w:pos="2410"/>
        </w:tabs>
        <w:autoSpaceDE w:val="0"/>
        <w:autoSpaceDN w:val="0"/>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hint="eastAsia"/>
          <w:bCs/>
          <w:color w:val="000000"/>
          <w:u w:val="single"/>
        </w:rPr>
        <w:t>合肥泓瑞金陵大酒店有限责任公司（</w:t>
      </w:r>
      <w:r>
        <w:rPr>
          <w:rFonts w:hint="eastAsia"/>
          <w:bCs/>
          <w:color w:val="000000"/>
        </w:rPr>
        <w:t>简称“招标人”）</w:t>
      </w:r>
      <w:r>
        <w:rPr>
          <w:rFonts w:ascii="Times New Roman" w:hAnsi="Times New Roman" w:cs="Times New Roman"/>
          <w:szCs w:val="21"/>
        </w:rPr>
        <w:t xml:space="preserve">现对 </w:t>
      </w:r>
      <w:r>
        <w:rPr>
          <w:rFonts w:hint="eastAsia" w:ascii="Times New Roman" w:hAnsi="Times New Roman" w:cs="Times New Roman"/>
          <w:szCs w:val="21"/>
          <w:u w:val="single"/>
          <w:lang w:eastAsia="zh-CN"/>
        </w:rPr>
        <w:t>合肥泓瑞金陵大酒店现磨咖啡设备采购项目</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pPr>
        <w:spacing w:line="360" w:lineRule="auto"/>
        <w:ind w:firstLine="420" w:firstLineChars="200"/>
        <w:rPr>
          <w:rFonts w:hint="eastAsia" w:ascii="Times New Roman" w:hAnsi="Times New Roman" w:cs="Times New Roman" w:eastAsiaTheme="minorEastAsia"/>
          <w:szCs w:val="21"/>
          <w:u w:val="single"/>
          <w:lang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lang w:eastAsia="zh-CN"/>
        </w:rPr>
        <w:t>2024HRJLXJ0027号</w:t>
      </w:r>
    </w:p>
    <w:p>
      <w:pPr>
        <w:tabs>
          <w:tab w:val="left" w:pos="2410"/>
        </w:tabs>
        <w:autoSpaceDE w:val="0"/>
        <w:autoSpaceDN w:val="0"/>
        <w:adjustRightInd w:val="0"/>
        <w:snapToGrid w:val="0"/>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lang w:eastAsia="zh-CN"/>
        </w:rPr>
        <w:t>合肥泓瑞金陵大酒店现磨咖啡设备采购项目</w:t>
      </w:r>
    </w:p>
    <w:p>
      <w:pPr>
        <w:autoSpaceDE w:val="0"/>
        <w:autoSpaceDN w:val="0"/>
        <w:adjustRightInd w:val="0"/>
        <w:spacing w:line="360" w:lineRule="auto"/>
        <w:ind w:firstLine="420" w:firstLineChars="200"/>
        <w:jc w:val="left"/>
        <w:rPr>
          <w:rFonts w:ascii="Times New Roman" w:hAnsi="Times New Roman" w:cs="Times New Roman"/>
          <w:szCs w:val="21"/>
          <w:u w:val="single"/>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szCs w:val="21"/>
          <w:u w:val="single"/>
        </w:rPr>
        <w:t>委托人指定地点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bCs/>
          <w:color w:val="000000"/>
          <w:u w:val="single"/>
        </w:rPr>
        <w:t>合肥泓瑞金陵大酒店有限责任公司</w:t>
      </w:r>
    </w:p>
    <w:p>
      <w:pPr>
        <w:spacing w:line="360" w:lineRule="auto"/>
        <w:ind w:firstLine="420" w:firstLineChars="200"/>
        <w:rPr>
          <w:rFonts w:hint="eastAsia" w:ascii="Times New Roman" w:hAnsi="Times New Roman" w:cs="Times New Roman" w:eastAsiaTheme="minorEastAsia"/>
          <w:szCs w:val="21"/>
          <w:u w:val="single"/>
          <w:lang w:eastAsia="zh-CN"/>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szCs w:val="21"/>
          <w:u w:val="single"/>
          <w:lang w:eastAsia="zh-CN"/>
        </w:rPr>
        <w:t>合肥泓瑞金陵大酒店现磨咖啡设备采购项目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hint="eastAsia" w:ascii="Times New Roman" w:hAnsi="Times New Roman" w:cs="Times New Roman"/>
          <w:szCs w:val="21"/>
          <w:u w:val="single"/>
        </w:rPr>
        <w:t>自筹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hint="eastAsia" w:ascii="Times New Roman" w:hAnsi="Times New Roman" w:cs="Times New Roman"/>
          <w:szCs w:val="21"/>
          <w:u w:val="single"/>
          <w:lang w:val="en-US" w:eastAsia="zh-CN"/>
        </w:rPr>
        <w:t>2.90</w:t>
      </w:r>
      <w:r>
        <w:rPr>
          <w:rFonts w:hint="eastAsia" w:ascii="Times New Roman" w:hAnsi="Times New Roman" w:cs="Times New Roman"/>
          <w:szCs w:val="21"/>
          <w:u w:val="single"/>
        </w:rPr>
        <w:t>万元</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w:t>
      </w:r>
      <w:r>
        <w:rPr>
          <w:rFonts w:hint="eastAsia" w:ascii="Times New Roman" w:hAnsi="Times New Roman" w:cs="Times New Roman"/>
          <w:szCs w:val="21"/>
          <w:u w:val="single"/>
        </w:rPr>
        <w:t>货物类</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
          <w:szCs w:val="21"/>
        </w:rPr>
        <w:t>.</w:t>
      </w:r>
      <w:r>
        <w:rPr>
          <w:rFonts w:ascii="Times New Roman" w:hAnsi="Times New Roman" w:cs="Times New Roman"/>
          <w:szCs w:val="21"/>
        </w:rPr>
        <w:t>标段（包别）划分：共分</w:t>
      </w:r>
      <w:r>
        <w:rPr>
          <w:rFonts w:ascii="Times New Roman" w:hAnsi="Times New Roman" w:cs="Times New Roman"/>
          <w:szCs w:val="21"/>
          <w:u w:val="single"/>
        </w:rPr>
        <w:t xml:space="preserve">  </w:t>
      </w:r>
      <w:r>
        <w:rPr>
          <w:rFonts w:hint="eastAsia" w:ascii="Times New Roman" w:hAnsi="Times New Roman" w:cs="Times New Roman"/>
          <w:szCs w:val="21"/>
          <w:u w:val="single"/>
        </w:rPr>
        <w:t>1</w:t>
      </w:r>
      <w:r>
        <w:rPr>
          <w:rFonts w:ascii="Times New Roman" w:hAnsi="Times New Roman" w:cs="Times New Roman"/>
          <w:szCs w:val="21"/>
          <w:u w:val="single"/>
        </w:rPr>
        <w:t xml:space="preserve"> </w:t>
      </w:r>
      <w:r>
        <w:rPr>
          <w:rFonts w:ascii="Times New Roman" w:hAnsi="Times New Roman" w:cs="Times New Roman"/>
          <w:szCs w:val="21"/>
        </w:rPr>
        <w:t>个包，本次采购第</w:t>
      </w:r>
      <w:r>
        <w:rPr>
          <w:rFonts w:ascii="Times New Roman" w:hAnsi="Times New Roman" w:cs="Times New Roman"/>
          <w:szCs w:val="21"/>
          <w:u w:val="single"/>
        </w:rPr>
        <w:t xml:space="preserve">  </w:t>
      </w:r>
      <w:r>
        <w:rPr>
          <w:rFonts w:hint="eastAsia" w:ascii="Times New Roman" w:hAnsi="Times New Roman" w:cs="Times New Roman"/>
          <w:szCs w:val="21"/>
          <w:u w:val="single"/>
        </w:rPr>
        <w:t>1</w:t>
      </w:r>
      <w:r>
        <w:rPr>
          <w:rFonts w:ascii="Times New Roman" w:hAnsi="Times New Roman" w:cs="Times New Roman"/>
          <w:szCs w:val="21"/>
          <w:u w:val="single"/>
        </w:rPr>
        <w:t xml:space="preserve"> </w:t>
      </w:r>
      <w:r>
        <w:rPr>
          <w:rFonts w:ascii="Times New Roman" w:hAnsi="Times New Roman" w:cs="Times New Roman"/>
          <w:szCs w:val="21"/>
        </w:rPr>
        <w:t>包</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2.投标人资质要求：</w:t>
      </w:r>
    </w:p>
    <w:p>
      <w:pPr>
        <w:spacing w:line="360" w:lineRule="auto"/>
        <w:ind w:firstLine="420" w:firstLineChars="200"/>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①</w:t>
      </w:r>
      <w:r>
        <w:rPr>
          <w:rFonts w:hint="eastAsia" w:ascii="Times New Roman" w:hAnsi="Times New Roman" w:cs="Times New Roman" w:eastAsiaTheme="majorEastAsia"/>
          <w:szCs w:val="21"/>
          <w:highlight w:val="none"/>
        </w:rPr>
        <w:t>提供公司营业执照复印件盖章，</w:t>
      </w:r>
      <w:r>
        <w:rPr>
          <w:rFonts w:hint="eastAsia" w:ascii="Times New Roman" w:hAnsi="Times New Roman" w:cs="Times New Roman" w:eastAsiaTheme="majorEastAsia"/>
          <w:szCs w:val="21"/>
          <w:highlight w:val="none"/>
          <w:lang w:eastAsia="zh-CN"/>
        </w:rPr>
        <w:t>包含所招标的物的经营范围</w:t>
      </w:r>
      <w:r>
        <w:rPr>
          <w:rFonts w:hint="eastAsia" w:ascii="Times New Roman" w:hAnsi="Times New Roman" w:cs="Times New Roman" w:eastAsiaTheme="majorEastAsia"/>
          <w:szCs w:val="21"/>
          <w:highlight w:val="none"/>
        </w:rPr>
        <w:t>。</w:t>
      </w:r>
    </w:p>
    <w:p>
      <w:pPr>
        <w:spacing w:line="360" w:lineRule="auto"/>
        <w:ind w:firstLine="420" w:firstLineChars="200"/>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②</w:t>
      </w:r>
      <w:r>
        <w:rPr>
          <w:rFonts w:hint="eastAsia" w:ascii="Times New Roman" w:hAnsi="Times New Roman" w:cs="Times New Roman" w:eastAsiaTheme="majorEastAsia"/>
          <w:szCs w:val="21"/>
          <w:highlight w:val="none"/>
        </w:rPr>
        <w:t>提供自2020年1月1日以来至少</w:t>
      </w:r>
      <w:r>
        <w:rPr>
          <w:rFonts w:hint="eastAsia" w:ascii="Times New Roman" w:hAnsi="Times New Roman" w:cs="Times New Roman" w:eastAsiaTheme="majorEastAsia"/>
          <w:szCs w:val="21"/>
          <w:highlight w:val="none"/>
          <w:lang w:val="en-US" w:eastAsia="zh-CN"/>
        </w:rPr>
        <w:t>2</w:t>
      </w:r>
      <w:r>
        <w:rPr>
          <w:rFonts w:hint="eastAsia" w:ascii="Times New Roman" w:hAnsi="Times New Roman" w:cs="Times New Roman" w:eastAsiaTheme="majorEastAsia"/>
          <w:szCs w:val="21"/>
          <w:highlight w:val="none"/>
        </w:rPr>
        <w:t>个酒店</w:t>
      </w:r>
      <w:r>
        <w:rPr>
          <w:rFonts w:hint="eastAsia" w:ascii="Times New Roman" w:hAnsi="Times New Roman" w:cs="Times New Roman" w:eastAsiaTheme="majorEastAsia"/>
          <w:szCs w:val="21"/>
          <w:highlight w:val="none"/>
          <w:lang w:eastAsia="zh-CN"/>
        </w:rPr>
        <w:t>、</w:t>
      </w:r>
      <w:r>
        <w:rPr>
          <w:rFonts w:hint="eastAsia" w:ascii="Times New Roman" w:hAnsi="Times New Roman" w:cs="Times New Roman" w:eastAsiaTheme="majorEastAsia"/>
          <w:szCs w:val="21"/>
          <w:highlight w:val="none"/>
        </w:rPr>
        <w:t>企业</w:t>
      </w:r>
      <w:r>
        <w:rPr>
          <w:rFonts w:hint="eastAsia" w:ascii="Times New Roman" w:hAnsi="Times New Roman" w:cs="Times New Roman" w:eastAsiaTheme="majorEastAsia"/>
          <w:szCs w:val="21"/>
          <w:highlight w:val="none"/>
          <w:lang w:eastAsia="zh-CN"/>
        </w:rPr>
        <w:t>或咖啡馆商用咖啡机销售的</w:t>
      </w:r>
      <w:r>
        <w:rPr>
          <w:rFonts w:hint="eastAsia" w:ascii="Times New Roman" w:hAnsi="Times New Roman" w:cs="Times New Roman" w:eastAsiaTheme="majorEastAsia"/>
          <w:szCs w:val="21"/>
          <w:highlight w:val="none"/>
        </w:rPr>
        <w:t>合作业绩。</w:t>
      </w:r>
    </w:p>
    <w:p>
      <w:pPr>
        <w:spacing w:line="360" w:lineRule="auto"/>
        <w:ind w:firstLine="420" w:firstLineChars="200"/>
        <w:rPr>
          <w:rFonts w:eastAsiaTheme="majorEastAsia"/>
          <w:highlight w:val="none"/>
        </w:rPr>
      </w:pPr>
      <w:r>
        <w:rPr>
          <w:rFonts w:hint="eastAsia" w:ascii="Times New Roman" w:hAnsi="Times New Roman" w:cs="Times New Roman" w:eastAsiaTheme="majorEastAsia"/>
          <w:szCs w:val="21"/>
          <w:highlight w:val="none"/>
        </w:rPr>
        <w:t xml:space="preserve"> 3.</w:t>
      </w:r>
      <w:r>
        <w:rPr>
          <w:rFonts w:ascii="Times New Roman" w:hAnsi="Times New Roman" w:cs="Times New Roman" w:eastAsiaTheme="majorEastAsia"/>
          <w:szCs w:val="21"/>
          <w:highlight w:val="none"/>
        </w:rPr>
        <w:t>本项目不接受联合体投标</w:t>
      </w:r>
      <w:r>
        <w:rPr>
          <w:rFonts w:hint="eastAsia" w:ascii="Times New Roman" w:hAnsi="Times New Roman" w:cs="Times New Roman" w:eastAsiaTheme="majorEastAsia"/>
          <w:szCs w:val="21"/>
          <w:highlight w:val="none"/>
        </w:rPr>
        <w:t>。</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16</w:t>
      </w:r>
      <w:r>
        <w:rPr>
          <w:rFonts w:hint="eastAsia"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pPr>
        <w:widowControl/>
        <w:spacing w:line="500" w:lineRule="exact"/>
        <w:ind w:firstLine="420" w:firstLineChars="200"/>
        <w:jc w:val="left"/>
        <w:rPr>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hint="eastAsia"/>
          <w:bCs/>
          <w:snapToGrid w:val="0"/>
          <w:color w:val="000000"/>
        </w:rPr>
        <w:t>1）微信订阅号消息---搜“合肥泓瑞金陵大酒店有限责任公司”关注公众号，里面下载询价文件；</w:t>
      </w:r>
    </w:p>
    <w:p>
      <w:pPr>
        <w:widowControl/>
        <w:spacing w:line="500" w:lineRule="exact"/>
        <w:ind w:firstLine="420" w:firstLineChars="200"/>
        <w:jc w:val="left"/>
        <w:rPr>
          <w:bCs/>
          <w:snapToGrid w:val="0"/>
          <w:color w:val="000000"/>
        </w:rPr>
      </w:pPr>
      <w:r>
        <w:rPr>
          <w:rFonts w:hint="eastAsia"/>
          <w:bCs/>
          <w:snapToGrid w:val="0"/>
          <w:color w:val="000000"/>
        </w:rPr>
        <w:t>2）关注文旅博览集团有限公司官方网站招标信息下载询价文件。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fldChar w:fldCharType="begin"/>
      </w:r>
      <w:r>
        <w:instrText xml:space="preserve"> HYPERLINK "mailto:******@qq.com" </w:instrText>
      </w:r>
      <w:r>
        <w:fldChar w:fldCharType="separate"/>
      </w:r>
      <w:r>
        <w:rPr>
          <w:rFonts w:hint="eastAsia" w:ascii="Times New Roman" w:hAnsi="Times New Roman" w:cs="Times New Roman" w:eastAsiaTheme="majorEastAsia"/>
          <w:color w:val="FF0000"/>
          <w:szCs w:val="21"/>
        </w:rPr>
        <w:t>546745086</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8</w:t>
      </w:r>
      <w:r>
        <w:rPr>
          <w:rFonts w:hint="eastAsia"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20</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hint="eastAsia"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szCs w:val="15"/>
        </w:rPr>
        <w:t>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00 </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szCs w:val="15"/>
        </w:rPr>
        <w:t>分</w:t>
      </w:r>
    </w:p>
    <w:p>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hint="eastAsia"/>
          <w:bCs/>
          <w:snapToGrid w:val="0"/>
          <w:kern w:val="0"/>
          <w:szCs w:val="21"/>
          <w:u w:val="single"/>
        </w:rPr>
        <w:t>合肥市蜀山区祁门路1799号合肥泓瑞金陵大酒店四楼蜀山厅</w:t>
      </w:r>
    </w:p>
    <w:p>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pPr>
        <w:spacing w:line="360" w:lineRule="auto"/>
        <w:ind w:firstLine="435"/>
        <w:rPr>
          <w:rFonts w:ascii="Times New Roman" w:hAnsi="Times New Roman" w:cs="Times New Roman"/>
          <w:szCs w:val="15"/>
        </w:rPr>
      </w:pPr>
      <w:r>
        <w:rPr>
          <w:rFonts w:ascii="Times New Roman" w:hAnsi="Times New Roman" w:cs="Times New Roman"/>
          <w:szCs w:val="15"/>
        </w:rPr>
        <w:t>1.招标人</w:t>
      </w:r>
    </w:p>
    <w:p>
      <w:pPr>
        <w:spacing w:line="360" w:lineRule="auto"/>
        <w:ind w:firstLine="435"/>
        <w:rPr>
          <w:rFonts w:ascii="Times New Roman" w:hAnsi="Times New Roman" w:cs="Times New Roman"/>
          <w:szCs w:val="15"/>
        </w:rPr>
      </w:pPr>
      <w:r>
        <w:rPr>
          <w:rFonts w:ascii="Times New Roman" w:hAnsi="Times New Roman" w:cs="Times New Roman"/>
          <w:szCs w:val="15"/>
        </w:rPr>
        <w:t>招标人：</w:t>
      </w:r>
      <w:r>
        <w:rPr>
          <w:rFonts w:hint="eastAsia"/>
          <w:bCs/>
          <w:snapToGrid w:val="0"/>
          <w:kern w:val="0"/>
          <w:szCs w:val="21"/>
          <w:u w:val="single"/>
        </w:rPr>
        <w:t>合肥泓瑞金陵大酒店有限责任公司</w:t>
      </w:r>
    </w:p>
    <w:p>
      <w:pPr>
        <w:spacing w:line="360" w:lineRule="auto"/>
        <w:ind w:firstLine="435"/>
        <w:rPr>
          <w:rFonts w:ascii="Times New Roman" w:hAnsi="Times New Roman" w:cs="Times New Roman"/>
          <w:szCs w:val="15"/>
          <w:u w:val="single"/>
        </w:rPr>
      </w:pPr>
      <w:r>
        <w:rPr>
          <w:rFonts w:ascii="Times New Roman" w:hAnsi="Times New Roman" w:cs="Times New Roman"/>
          <w:szCs w:val="15"/>
        </w:rPr>
        <w:t>地  址：</w:t>
      </w:r>
      <w:r>
        <w:rPr>
          <w:rFonts w:ascii="Times New Roman" w:hAnsi="Times New Roman" w:cs="Times New Roman"/>
          <w:szCs w:val="15"/>
          <w:u w:val="single"/>
        </w:rPr>
        <w:t xml:space="preserve"> </w:t>
      </w:r>
      <w:r>
        <w:rPr>
          <w:rFonts w:hint="eastAsia"/>
          <w:bCs/>
          <w:snapToGrid w:val="0"/>
          <w:kern w:val="0"/>
          <w:szCs w:val="21"/>
          <w:u w:val="single"/>
        </w:rPr>
        <w:t>合肥市蜀山区祁门路1799号合肥泓瑞金陵大酒店采购部</w:t>
      </w:r>
      <w:r>
        <w:rPr>
          <w:rFonts w:ascii="Times New Roman" w:hAnsi="Times New Roman" w:cs="Times New Roman"/>
          <w:szCs w:val="15"/>
          <w:u w:val="single"/>
        </w:rPr>
        <w:t xml:space="preserve">  </w:t>
      </w:r>
    </w:p>
    <w:p>
      <w:pPr>
        <w:spacing w:line="360" w:lineRule="auto"/>
        <w:ind w:firstLine="435"/>
        <w:rPr>
          <w:rFonts w:ascii="Times New Roman" w:hAnsi="Times New Roman" w:cs="Times New Roman"/>
          <w:szCs w:val="15"/>
        </w:rPr>
      </w:pPr>
      <w:r>
        <w:rPr>
          <w:rFonts w:ascii="Times New Roman" w:hAnsi="Times New Roman" w:cs="Times New Roman"/>
          <w:szCs w:val="15"/>
        </w:rPr>
        <w:t>联系人：</w:t>
      </w:r>
      <w:r>
        <w:rPr>
          <w:rFonts w:ascii="Times New Roman" w:hAnsi="Times New Roman" w:cs="Times New Roman"/>
          <w:szCs w:val="15"/>
          <w:u w:val="single"/>
        </w:rPr>
        <w:t xml:space="preserve"> </w:t>
      </w:r>
      <w:r>
        <w:rPr>
          <w:rFonts w:hint="eastAsia"/>
          <w:bCs/>
          <w:snapToGrid w:val="0"/>
          <w:kern w:val="0"/>
          <w:szCs w:val="21"/>
          <w:u w:val="single"/>
        </w:rPr>
        <w:t xml:space="preserve">杜工 </w:t>
      </w:r>
      <w:r>
        <w:rPr>
          <w:rFonts w:ascii="Times New Roman" w:hAnsi="Times New Roman" w:cs="Times New Roman"/>
          <w:szCs w:val="15"/>
          <w:u w:val="single"/>
        </w:rPr>
        <w:t xml:space="preserve"> </w:t>
      </w:r>
    </w:p>
    <w:p>
      <w:pPr>
        <w:spacing w:line="360" w:lineRule="auto"/>
        <w:ind w:firstLine="435"/>
        <w:rPr>
          <w:rFonts w:ascii="Times New Roman" w:hAnsi="Times New Roman" w:cs="Times New Roman"/>
          <w:szCs w:val="15"/>
        </w:rPr>
      </w:pPr>
      <w:r>
        <w:rPr>
          <w:rFonts w:ascii="Times New Roman" w:hAnsi="Times New Roman" w:cs="Times New Roman"/>
          <w:szCs w:val="15"/>
        </w:rPr>
        <w:t>电  话：</w:t>
      </w:r>
      <w:r>
        <w:rPr>
          <w:rFonts w:hint="eastAsia"/>
          <w:bCs/>
          <w:snapToGrid w:val="0"/>
          <w:kern w:val="0"/>
          <w:szCs w:val="21"/>
          <w:u w:val="single"/>
        </w:rPr>
        <w:t xml:space="preserve"> 0551-62266887</w:t>
      </w:r>
      <w:r>
        <w:rPr>
          <w:rFonts w:ascii="Times New Roman" w:hAnsi="Times New Roman" w:cs="Times New Roman"/>
          <w:szCs w:val="15"/>
          <w:u w:val="single"/>
        </w:rPr>
        <w:t xml:space="preserve"> </w:t>
      </w:r>
    </w:p>
    <w:p>
      <w:pPr>
        <w:spacing w:line="360" w:lineRule="auto"/>
        <w:ind w:firstLine="435"/>
        <w:rPr>
          <w:rFonts w:ascii="Times New Roman" w:hAnsi="Times New Roman" w:cs="Times New Roman"/>
          <w:b/>
          <w:szCs w:val="15"/>
        </w:rPr>
      </w:pPr>
      <w:r>
        <w:rPr>
          <w:rFonts w:hint="eastAsia" w:ascii="Times New Roman" w:hAnsi="Times New Roman" w:cs="Times New Roman"/>
          <w:szCs w:val="15"/>
        </w:rPr>
        <w:t>2</w:t>
      </w:r>
      <w:r>
        <w:rPr>
          <w:rFonts w:ascii="Times New Roman" w:hAnsi="Times New Roman" w:cs="Times New Roman"/>
          <w:b/>
          <w:szCs w:val="15"/>
        </w:rPr>
        <w:t>.</w:t>
      </w:r>
      <w:r>
        <w:rPr>
          <w:rFonts w:ascii="Times New Roman" w:hAnsi="Times New Roman" w:cs="Times New Roman"/>
          <w:szCs w:val="15"/>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szCs w:val="15"/>
          <w:u w:val="single"/>
        </w:rPr>
        <w:t xml:space="preserve"> </w:t>
      </w:r>
      <w:r>
        <w:rPr>
          <w:rFonts w:hint="eastAsia"/>
          <w:bCs/>
          <w:snapToGrid w:val="0"/>
          <w:kern w:val="0"/>
          <w:szCs w:val="21"/>
          <w:u w:val="single"/>
        </w:rPr>
        <w:t>党支部纪检委员</w:t>
      </w:r>
      <w:r>
        <w:rPr>
          <w:rFonts w:ascii="Times New Roman" w:hAnsi="Times New Roman" w:cs="Times New Roman"/>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szCs w:val="15"/>
          <w:u w:val="single"/>
        </w:rPr>
        <w:t xml:space="preserve"> </w:t>
      </w:r>
      <w:r>
        <w:rPr>
          <w:rFonts w:hint="eastAsia"/>
          <w:bCs/>
          <w:snapToGrid w:val="0"/>
          <w:kern w:val="0"/>
          <w:szCs w:val="21"/>
          <w:u w:val="single"/>
        </w:rPr>
        <w:t>合肥市蜀山区祁门路1799号合肥泓瑞金陵大酒店二楼党支部纪检委员办公室</w:t>
      </w:r>
      <w:r>
        <w:rPr>
          <w:rFonts w:ascii="Times New Roman" w:hAnsi="Times New Roman" w:cs="Times New Roman"/>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hint="eastAsia"/>
          <w:bCs/>
          <w:snapToGrid w:val="0"/>
          <w:kern w:val="0"/>
          <w:szCs w:val="21"/>
          <w:u w:val="single"/>
        </w:rPr>
        <w:t>0551-62266404</w:t>
      </w:r>
    </w:p>
    <w:p>
      <w:pPr>
        <w:spacing w:line="360" w:lineRule="auto"/>
        <w:ind w:firstLine="435"/>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sz w:val="24"/>
          <w:szCs w:val="18"/>
        </w:rPr>
      </w:pPr>
    </w:p>
    <w:p>
      <w:pPr>
        <w:widowControl/>
        <w:jc w:val="left"/>
        <w:rPr>
          <w:rFonts w:ascii="Times New Roman" w:hAnsi="Times New Roman" w:cs="Times New Roman"/>
          <w:sz w:val="24"/>
          <w:szCs w:val="18"/>
        </w:rPr>
      </w:pPr>
      <w:r>
        <w:rPr>
          <w:rFonts w:ascii="Times New Roman" w:hAnsi="Times New Roman" w:cs="Times New Roman"/>
          <w:sz w:val="24"/>
          <w:szCs w:val="18"/>
        </w:rPr>
        <w:br w:type="page"/>
      </w:r>
    </w:p>
    <w:p>
      <w:pPr>
        <w:spacing w:line="360" w:lineRule="auto"/>
        <w:jc w:val="center"/>
        <w:outlineLvl w:val="1"/>
        <w:rPr>
          <w:rFonts w:ascii="Times New Roman" w:hAnsi="Times New Roman" w:cs="Times New Roman"/>
          <w:b/>
          <w:sz w:val="28"/>
        </w:rPr>
      </w:pPr>
      <w:bookmarkStart w:id="2" w:name="_Toc11097"/>
      <w:r>
        <w:rPr>
          <w:rFonts w:ascii="Times New Roman" w:hAnsi="Times New Roman" w:cs="Times New Roman"/>
          <w:b/>
          <w:sz w:val="28"/>
        </w:rPr>
        <w:t>第二章  投标人须知</w:t>
      </w:r>
      <w:bookmarkEnd w:id="2"/>
    </w:p>
    <w:p>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928" w:type="dxa"/>
            <w:vAlign w:val="center"/>
          </w:tcPr>
          <w:p>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5798" w:type="dxa"/>
            <w:vAlign w:val="center"/>
          </w:tcPr>
          <w:p>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928" w:type="dxa"/>
            <w:vAlign w:val="center"/>
          </w:tcPr>
          <w:p>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5798" w:type="dxa"/>
            <w:vAlign w:val="center"/>
          </w:tcPr>
          <w:p>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579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928" w:type="dxa"/>
            <w:vAlign w:val="center"/>
          </w:tcPr>
          <w:p>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5798" w:type="dxa"/>
            <w:vAlign w:val="center"/>
          </w:tcPr>
          <w:p>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1.投标文件应装订成册、密封，并在封面注明招标编号、投标项目等，同时在密封处加盖骑缝章；正本一份。</w:t>
            </w:r>
          </w:p>
          <w:p>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pPr>
              <w:pStyle w:val="38"/>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5798" w:type="dxa"/>
            <w:vAlign w:val="center"/>
          </w:tcPr>
          <w:p>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92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rPr>
              <w:t>合肥文旅博览集团有限公司网(</w:t>
            </w:r>
            <w:r>
              <w:rPr>
                <w:rFonts w:ascii="Times New Roman" w:hAnsi="Times New Roman" w:eastAsia="宋体" w:cs="Times New Roman"/>
                <w:b w:val="0"/>
                <w:bCs w:val="0"/>
                <w:sz w:val="21"/>
                <w:szCs w:val="21"/>
              </w:rPr>
              <w:t>http://www.zwzcgl.com</w:t>
            </w:r>
            <w:r>
              <w:rPr>
                <w:rFonts w:hint="eastAsia" w:ascii="Times New Roman" w:hAnsi="Times New Roman" w:eastAsia="宋体" w:cs="Times New Roman"/>
                <w:b w:val="0"/>
                <w:bCs w:val="0"/>
                <w:sz w:val="21"/>
                <w:szCs w:val="21"/>
              </w:rPr>
              <w:t>)和微信订阅号消息---搜“合肥泓瑞金陵大酒店有限责任公司”</w:t>
            </w:r>
            <w:r>
              <w:rPr>
                <w:rFonts w:ascii="Times New Roman" w:hAnsi="Times New Roman" w:eastAsia="宋体" w:cs="Times New Roman"/>
                <w:b w:val="0"/>
                <w:bCs w:val="0"/>
                <w:sz w:val="21"/>
                <w:szCs w:val="21"/>
              </w:rPr>
              <w:t>查看</w:t>
            </w:r>
            <w:r>
              <w:rPr>
                <w:rFonts w:hint="eastAsia" w:ascii="Times New Roman" w:hAnsi="Times New Roman" w:eastAsia="宋体" w:cs="Times New Roman"/>
                <w:b w:val="0"/>
                <w:bCs w:val="0"/>
                <w:sz w:val="21"/>
                <w:szCs w:val="21"/>
              </w:rPr>
              <w:t>。</w:t>
            </w:r>
          </w:p>
          <w:p>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5798" w:type="dxa"/>
          </w:tcPr>
          <w:p>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金额：</w:t>
            </w:r>
          </w:p>
          <w:p>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rPr>
              <w:t>/</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928" w:type="dxa"/>
            <w:vAlign w:val="center"/>
          </w:tcPr>
          <w:p>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579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192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579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要求  </w:t>
            </w:r>
            <w:r>
              <w:rPr>
                <w:rFonts w:ascii="Times New Roman" w:hAnsi="Times New Roman" w:eastAsia="宋体" w:cs="Times New Roman"/>
                <w:szCs w:val="21"/>
              </w:rPr>
              <w:sym w:font="Wingdings 2" w:char="0052"/>
            </w:r>
            <w:r>
              <w:rPr>
                <w:rFonts w:ascii="Times New Roman" w:hAnsi="Times New Roman" w:eastAsia="宋体" w:cs="Times New Roman"/>
                <w:szCs w:val="21"/>
              </w:rPr>
              <w:t>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5798" w:type="dxa"/>
            <w:vAlign w:val="center"/>
          </w:tcPr>
          <w:p>
            <w:pPr>
              <w:spacing w:line="360" w:lineRule="auto"/>
              <w:rPr>
                <w:rFonts w:ascii="Times New Roman" w:hAnsi="Times New Roman" w:cs="Times New Roman"/>
                <w:szCs w:val="21"/>
                <w:u w:val="single"/>
              </w:rPr>
            </w:pPr>
            <w:r>
              <w:rPr>
                <w:rFonts w:ascii="Times New Roman" w:hAnsi="Times New Roman" w:cs="Times New Roman"/>
                <w:bCs/>
                <w:szCs w:val="21"/>
              </w:rPr>
              <w:sym w:font="Wingdings 2" w:char="0052"/>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pPr>
              <w:spacing w:line="360" w:lineRule="auto"/>
              <w:rPr>
                <w:rFonts w:ascii="Times New Roman" w:hAnsi="Times New Roman" w:cs="Times New Roman"/>
                <w:bCs/>
                <w:szCs w:val="21"/>
              </w:rPr>
            </w:pPr>
            <w:r>
              <w:rPr>
                <w:rFonts w:ascii="Times New Roman" w:hAnsi="Times New Roman" w:cs="Times New Roman"/>
                <w:bCs/>
                <w:szCs w:val="21"/>
              </w:rPr>
              <w:t>获取方式：</w:t>
            </w:r>
          </w:p>
          <w:p>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928" w:type="dxa"/>
            <w:vAlign w:val="center"/>
          </w:tcPr>
          <w:p>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579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5798" w:type="dxa"/>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1928" w:type="dxa"/>
            <w:vAlign w:val="center"/>
          </w:tcPr>
          <w:p>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5798" w:type="dxa"/>
            <w:vAlign w:val="center"/>
          </w:tcPr>
          <w:p>
            <w:p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5798" w:type="dxa"/>
            <w:vAlign w:val="center"/>
          </w:tcPr>
          <w:p>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pPr>
        <w:spacing w:line="360" w:lineRule="auto"/>
        <w:jc w:val="center"/>
        <w:outlineLvl w:val="0"/>
        <w:rPr>
          <w:rFonts w:ascii="Times New Roman" w:hAnsi="Times New Roman" w:cs="Times New Roman"/>
          <w:b/>
          <w:sz w:val="28"/>
        </w:rPr>
      </w:pPr>
      <w:bookmarkStart w:id="5" w:name="_Toc27448"/>
      <w:r>
        <w:rPr>
          <w:rFonts w:ascii="Times New Roman" w:hAnsi="Times New Roman" w:cs="Times New Roman"/>
          <w:b/>
          <w:sz w:val="28"/>
        </w:rPr>
        <w:t>第三章  招标人要求</w:t>
      </w:r>
      <w:bookmarkEnd w:id="5"/>
    </w:p>
    <w:p>
      <w:pPr>
        <w:spacing w:line="360" w:lineRule="auto"/>
        <w:ind w:firstLine="437"/>
        <w:outlineLvl w:val="1"/>
        <w:rPr>
          <w:rFonts w:ascii="Times New Roman" w:hAnsi="Times New Roman" w:cs="Times New Roman"/>
          <w:b/>
          <w:sz w:val="24"/>
          <w:szCs w:val="18"/>
        </w:rPr>
      </w:pPr>
      <w:bookmarkStart w:id="6" w:name="_Toc2807"/>
      <w:r>
        <w:rPr>
          <w:rFonts w:ascii="Times New Roman" w:hAnsi="Times New Roman" w:cs="Times New Roman"/>
          <w:b/>
          <w:sz w:val="24"/>
          <w:szCs w:val="18"/>
        </w:rPr>
        <w:t>一、采购需求前附表</w:t>
      </w:r>
      <w:bookmarkEnd w:id="6"/>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2032" w:type="dxa"/>
            <w:vAlign w:val="center"/>
          </w:tcPr>
          <w:p>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5484" w:type="dxa"/>
            <w:vAlign w:val="center"/>
          </w:tcPr>
          <w:p>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5484" w:type="dxa"/>
            <w:vAlign w:val="center"/>
          </w:tcPr>
          <w:p>
            <w:pPr>
              <w:pStyle w:val="31"/>
              <w:spacing w:before="0" w:beforeAutospacing="0" w:after="0" w:afterAutospacing="0" w:line="440" w:lineRule="exact"/>
              <w:jc w:val="left"/>
              <w:rPr>
                <w:rFonts w:ascii="Times New Roman" w:hAnsi="Times New Roman" w:cs="Times New Roman"/>
                <w:b w:val="0"/>
                <w:sz w:val="21"/>
                <w:szCs w:val="22"/>
                <w:highlight w:val="none"/>
                <w:u w:val="single"/>
              </w:rPr>
            </w:pPr>
            <w:r>
              <w:rPr>
                <w:rFonts w:hint="eastAsia" w:ascii="Times New Roman" w:hAnsi="Times New Roman" w:cs="Times New Roman"/>
                <w:b w:val="0"/>
                <w:sz w:val="21"/>
                <w:szCs w:val="22"/>
                <w:highlight w:val="none"/>
              </w:rPr>
              <w:t>本项目采取按</w:t>
            </w:r>
            <w:r>
              <w:rPr>
                <w:rFonts w:hint="eastAsia" w:ascii="Times New Roman" w:hAnsi="Times New Roman" w:cs="Times New Roman"/>
                <w:b w:val="0"/>
                <w:sz w:val="21"/>
                <w:szCs w:val="22"/>
                <w:highlight w:val="none"/>
                <w:lang w:eastAsia="zh-CN"/>
              </w:rPr>
              <w:t>供货清单供货</w:t>
            </w:r>
            <w:r>
              <w:rPr>
                <w:rFonts w:hint="eastAsia" w:ascii="Times New Roman" w:hAnsi="Times New Roman" w:cs="Times New Roman"/>
                <w:b w:val="0"/>
                <w:sz w:val="21"/>
                <w:szCs w:val="22"/>
                <w:highlight w:val="none"/>
              </w:rPr>
              <w:t>，全部的标的物送货至采购人指定地点,由酒店财务部、使用部门验收合格后</w:t>
            </w:r>
            <w:r>
              <w:rPr>
                <w:rFonts w:hint="eastAsia" w:ascii="Times New Roman" w:hAnsi="Times New Roman" w:cs="Times New Roman"/>
                <w:b w:val="0"/>
                <w:sz w:val="21"/>
                <w:szCs w:val="22"/>
                <w:highlight w:val="none"/>
                <w:lang w:eastAsia="zh-CN"/>
              </w:rPr>
              <w:t>，</w:t>
            </w:r>
            <w:r>
              <w:rPr>
                <w:rFonts w:hint="eastAsia" w:ascii="Times New Roman" w:hAnsi="Times New Roman" w:cs="Times New Roman"/>
                <w:b w:val="0"/>
                <w:sz w:val="21"/>
                <w:szCs w:val="22"/>
                <w:highlight w:val="none"/>
              </w:rPr>
              <w:t>支付</w:t>
            </w:r>
            <w:r>
              <w:rPr>
                <w:rFonts w:hint="eastAsia" w:ascii="Times New Roman" w:hAnsi="Times New Roman" w:cs="Times New Roman"/>
                <w:b w:val="0"/>
                <w:sz w:val="21"/>
                <w:szCs w:val="22"/>
                <w:highlight w:val="none"/>
                <w:lang w:eastAsia="zh-CN"/>
              </w:rPr>
              <w:t>总</w:t>
            </w:r>
            <w:r>
              <w:rPr>
                <w:rFonts w:hint="eastAsia" w:ascii="Times New Roman" w:hAnsi="Times New Roman" w:cs="Times New Roman"/>
                <w:b w:val="0"/>
                <w:sz w:val="21"/>
                <w:szCs w:val="22"/>
                <w:highlight w:val="none"/>
              </w:rPr>
              <w:t>货款</w:t>
            </w:r>
            <w:r>
              <w:rPr>
                <w:rFonts w:hint="eastAsia" w:ascii="Times New Roman" w:hAnsi="Times New Roman" w:cs="Times New Roman"/>
                <w:b w:val="0"/>
                <w:sz w:val="21"/>
                <w:szCs w:val="22"/>
                <w:highlight w:val="none"/>
                <w:lang w:val="en-US" w:eastAsia="zh-CN"/>
              </w:rPr>
              <w:t>95%，剩余5%质保期满后30个工作日内支付完成</w:t>
            </w:r>
            <w:r>
              <w:rPr>
                <w:rFonts w:hint="eastAsia" w:ascii="Times New Roman" w:hAnsi="Times New Roman" w:cs="Times New Roman"/>
                <w:b w:val="0"/>
                <w:sz w:val="21"/>
                <w:szCs w:val="22"/>
                <w:highlight w:val="none"/>
              </w:rPr>
              <w:t>。在招标人付款前，中标人需向招标人交付等额的增值税专用发票，否则招标人有权拒绝或者延迟付款，且不承担违约责任。</w:t>
            </w:r>
          </w:p>
          <w:p>
            <w:pPr>
              <w:pStyle w:val="31"/>
              <w:widowControl w:val="0"/>
              <w:spacing w:before="0" w:beforeAutospacing="0" w:after="0" w:afterAutospacing="0" w:line="440" w:lineRule="exact"/>
              <w:jc w:val="left"/>
              <w:rPr>
                <w:rFonts w:ascii="Times New Roman" w:hAnsi="Times New Roman" w:cs="Times New Roman"/>
                <w:b w:val="0"/>
                <w:sz w:val="21"/>
                <w:szCs w:val="22"/>
                <w:u w:val="single"/>
              </w:rPr>
            </w:pPr>
            <w:r>
              <w:rPr>
                <w:rFonts w:hint="eastAsia" w:ascii="Times New Roman" w:hAnsi="Times New Roman" w:cs="Times New Roman"/>
                <w:b w:val="0"/>
                <w:sz w:val="21"/>
                <w:szCs w:val="22"/>
                <w:u w:val="single"/>
              </w:rPr>
              <w:t>投标人提交的投标文件中如有关于付款条件的表述与询价文件规定不符，投标无效。</w:t>
            </w:r>
            <w:r>
              <w:rPr>
                <w:rFonts w:ascii="Times New Roman" w:hAnsi="Times New Roman" w:cs="Times New Roman"/>
                <w:b w:val="0"/>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供货地点</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2"/>
              </w:rPr>
            </w:pPr>
            <w:r>
              <w:rPr>
                <w:rFonts w:hint="eastAsia" w:ascii="Times New Roman" w:hAnsi="Times New Roman" w:cs="Times New Roman"/>
                <w:b w:val="0"/>
                <w:sz w:val="21"/>
                <w:szCs w:val="22"/>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供货期限</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2"/>
              </w:rPr>
            </w:pPr>
            <w:r>
              <w:rPr>
                <w:rFonts w:hint="eastAsia" w:ascii="Times New Roman" w:hAnsi="Times New Roman" w:cs="Times New Roman"/>
                <w:b w:val="0"/>
                <w:sz w:val="21"/>
                <w:szCs w:val="22"/>
              </w:rPr>
              <w:t>本项目</w:t>
            </w:r>
            <w:r>
              <w:rPr>
                <w:rFonts w:hint="eastAsia" w:ascii="Times New Roman" w:hAnsi="Times New Roman" w:cs="Times New Roman"/>
                <w:b w:val="0"/>
                <w:sz w:val="21"/>
                <w:szCs w:val="22"/>
                <w:lang w:eastAsia="zh-CN"/>
              </w:rPr>
              <w:t>采取一次性供货</w:t>
            </w:r>
            <w:r>
              <w:rPr>
                <w:rFonts w:hint="eastAsia" w:ascii="Times New Roman" w:hAnsi="Times New Roman" w:cs="Times New Roman"/>
                <w:b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4</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免费质保期</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sz w:val="21"/>
                <w:szCs w:val="22"/>
              </w:rPr>
            </w:pPr>
            <w:r>
              <w:rPr>
                <w:rFonts w:hint="eastAsia" w:ascii="Times New Roman" w:hAnsi="Times New Roman" w:cs="Times New Roman"/>
                <w:b w:val="0"/>
                <w:sz w:val="21"/>
                <w:szCs w:val="22"/>
              </w:rPr>
              <w:t>经</w:t>
            </w:r>
            <w:r>
              <w:rPr>
                <w:rFonts w:hint="eastAsia" w:ascii="Times New Roman" w:hAnsi="Times New Roman" w:cs="Times New Roman"/>
                <w:b w:val="0"/>
                <w:sz w:val="21"/>
                <w:szCs w:val="22"/>
                <w:lang w:eastAsia="zh-CN"/>
              </w:rPr>
              <w:t>招标人</w:t>
            </w:r>
            <w:r>
              <w:rPr>
                <w:rFonts w:hint="eastAsia" w:ascii="Times New Roman" w:hAnsi="Times New Roman" w:cs="Times New Roman"/>
                <w:b w:val="0"/>
                <w:sz w:val="21"/>
                <w:szCs w:val="22"/>
              </w:rPr>
              <w:t>验收合格之日起壹年，法律法规或生产厂家等对质保期的规定长于</w:t>
            </w:r>
            <w:r>
              <w:rPr>
                <w:rFonts w:hint="eastAsia" w:ascii="Times New Roman" w:hAnsi="Times New Roman" w:cs="Times New Roman"/>
                <w:b w:val="0"/>
                <w:sz w:val="21"/>
                <w:szCs w:val="22"/>
                <w:lang w:eastAsia="zh-CN"/>
              </w:rPr>
              <w:t>一</w:t>
            </w:r>
            <w:r>
              <w:rPr>
                <w:rFonts w:hint="eastAsia" w:ascii="Times New Roman" w:hAnsi="Times New Roman" w:cs="Times New Roman"/>
                <w:b w:val="0"/>
                <w:sz w:val="21"/>
                <w:szCs w:val="22"/>
              </w:rPr>
              <w:t>年的，依照国家相关三包规定要求。</w:t>
            </w:r>
          </w:p>
        </w:tc>
      </w:tr>
    </w:tbl>
    <w:p>
      <w:pPr>
        <w:spacing w:line="360" w:lineRule="auto"/>
        <w:outlineLvl w:val="1"/>
        <w:rPr>
          <w:rFonts w:ascii="Times New Roman" w:hAnsi="Times New Roman" w:cs="Times New Roman"/>
          <w:b/>
          <w:bCs/>
          <w:sz w:val="24"/>
          <w:szCs w:val="18"/>
        </w:rPr>
      </w:pPr>
      <w:bookmarkStart w:id="7" w:name="_Toc8786"/>
    </w:p>
    <w:p>
      <w:pPr>
        <w:spacing w:line="360" w:lineRule="auto"/>
        <w:outlineLvl w:val="1"/>
        <w:rPr>
          <w:rFonts w:ascii="Times New Roman" w:hAnsi="Times New Roman" w:cs="Times New Roman"/>
          <w:b/>
          <w:bCs/>
          <w:sz w:val="24"/>
          <w:szCs w:val="18"/>
        </w:rPr>
      </w:pPr>
    </w:p>
    <w:p>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二、货物需求</w:t>
      </w:r>
      <w:r>
        <w:rPr>
          <w:rFonts w:hint="eastAsia" w:ascii="Times New Roman" w:hAnsi="Times New Roman" w:cs="Times New Roman"/>
          <w:b/>
          <w:bCs/>
          <w:sz w:val="24"/>
          <w:szCs w:val="18"/>
        </w:rPr>
        <w:t>清单</w:t>
      </w:r>
      <w:bookmarkEnd w:id="7"/>
    </w:p>
    <w:tbl>
      <w:tblPr>
        <w:tblStyle w:val="23"/>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7"/>
        <w:gridCol w:w="1705"/>
        <w:gridCol w:w="2213"/>
        <w:gridCol w:w="944"/>
        <w:gridCol w:w="944"/>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28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8" w:name="_Toc29570"/>
            <w:bookmarkStart w:id="9" w:name="_Toc501460780"/>
            <w:bookmarkStart w:id="10" w:name="_Toc21575"/>
            <w:r>
              <w:rPr>
                <w:rFonts w:hint="eastAsia" w:ascii="宋体" w:hAnsi="宋体" w:eastAsia="宋体" w:cs="宋体"/>
                <w:b/>
                <w:i w:val="0"/>
                <w:color w:val="000000"/>
                <w:kern w:val="0"/>
                <w:sz w:val="24"/>
                <w:szCs w:val="24"/>
                <w:u w:val="none"/>
                <w:lang w:val="en-US" w:eastAsia="zh-CN" w:bidi="ar"/>
              </w:rPr>
              <w:t>合肥泓瑞金陵大酒店现磨咖啡设备采购清单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图样</w:t>
            </w:r>
          </w:p>
        </w:tc>
        <w:tc>
          <w:tcPr>
            <w:tcW w:w="170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品名</w:t>
            </w:r>
          </w:p>
        </w:tc>
        <w:tc>
          <w:tcPr>
            <w:tcW w:w="221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描述</w:t>
            </w:r>
          </w:p>
        </w:tc>
        <w:tc>
          <w:tcPr>
            <w:tcW w:w="94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数量</w:t>
            </w:r>
          </w:p>
        </w:tc>
        <w:tc>
          <w:tcPr>
            <w:tcW w:w="116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3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93980</wp:posOffset>
                  </wp:positionV>
                  <wp:extent cx="629920" cy="364490"/>
                  <wp:effectExtent l="0" t="0" r="17780" b="16510"/>
                  <wp:wrapNone/>
                  <wp:docPr id="3" name="image3"/>
                  <wp:cNvGraphicFramePr/>
                  <a:graphic xmlns:a="http://schemas.openxmlformats.org/drawingml/2006/main">
                    <a:graphicData uri="http://schemas.openxmlformats.org/drawingml/2006/picture">
                      <pic:pic xmlns:pic="http://schemas.openxmlformats.org/drawingml/2006/picture">
                        <pic:nvPicPr>
                          <pic:cNvPr id="3" name="image3"/>
                          <pic:cNvPicPr/>
                        </pic:nvPicPr>
                        <pic:blipFill>
                          <a:blip/>
                          <a:stretch>
                            <a:fillRect/>
                          </a:stretch>
                        </pic:blipFill>
                        <pic:spPr>
                          <a:xfrm>
                            <a:off x="0" y="0"/>
                            <a:ext cx="629920" cy="364490"/>
                          </a:xfrm>
                          <a:prstGeom prst="rect">
                            <a:avLst/>
                          </a:prstGeom>
                          <a:noFill/>
                          <a:ln>
                            <a:noFill/>
                          </a:ln>
                        </pic:spPr>
                      </pic:pic>
                    </a:graphicData>
                  </a:graphic>
                </wp:anchor>
              </w:drawing>
            </w:r>
          </w:p>
        </w:tc>
        <w:tc>
          <w:tcPr>
            <w:tcW w:w="1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SAECO PERFETTA</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电控双头半自动咖啡机</w:t>
            </w:r>
          </w:p>
        </w:tc>
        <w:tc>
          <w:tcPr>
            <w:tcW w:w="22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：2800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750 x 520 x 470 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净重 ：62 公斤</w:t>
            </w:r>
          </w:p>
        </w:tc>
        <w:tc>
          <w:tcPr>
            <w:tcW w:w="9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9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51435</wp:posOffset>
                  </wp:positionV>
                  <wp:extent cx="254000" cy="457200"/>
                  <wp:effectExtent l="0" t="0" r="12700" b="0"/>
                  <wp:wrapNone/>
                  <wp:docPr id="1" name="image4"/>
                  <wp:cNvGraphicFramePr/>
                  <a:graphic xmlns:a="http://schemas.openxmlformats.org/drawingml/2006/main">
                    <a:graphicData uri="http://schemas.openxmlformats.org/drawingml/2006/picture">
                      <pic:pic xmlns:pic="http://schemas.openxmlformats.org/drawingml/2006/picture">
                        <pic:nvPicPr>
                          <pic:cNvPr id="1" name="image4"/>
                          <pic:cNvPicPr/>
                        </pic:nvPicPr>
                        <pic:blipFill>
                          <a:blip/>
                          <a:stretch>
                            <a:fillRect/>
                          </a:stretch>
                        </pic:blipFill>
                        <pic:spPr>
                          <a:xfrm>
                            <a:off x="0" y="0"/>
                            <a:ext cx="254000" cy="457200"/>
                          </a:xfrm>
                          <a:prstGeom prst="rect">
                            <a:avLst/>
                          </a:prstGeom>
                          <a:noFill/>
                          <a:ln>
                            <a:noFill/>
                          </a:ln>
                        </pic:spPr>
                      </pic:pic>
                    </a:graphicData>
                  </a:graphic>
                </wp:anchor>
              </w:drawing>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Tanper S70 Plus</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定量磨豆机</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：680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230 x 400 x 600 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豆仓容积 ：1  公斤</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白色款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318770</wp:posOffset>
                  </wp:positionH>
                  <wp:positionV relativeFrom="paragraph">
                    <wp:posOffset>62230</wp:posOffset>
                  </wp:positionV>
                  <wp:extent cx="192405" cy="428625"/>
                  <wp:effectExtent l="0" t="0" r="17145" b="9525"/>
                  <wp:wrapNone/>
                  <wp:docPr id="2" name="image5"/>
                  <wp:cNvGraphicFramePr/>
                  <a:graphic xmlns:a="http://schemas.openxmlformats.org/drawingml/2006/main">
                    <a:graphicData uri="http://schemas.openxmlformats.org/drawingml/2006/picture">
                      <pic:pic xmlns:pic="http://schemas.openxmlformats.org/drawingml/2006/picture">
                        <pic:nvPicPr>
                          <pic:cNvPr id="2" name="image5"/>
                          <pic:cNvPicPr/>
                        </pic:nvPicPr>
                        <pic:blipFill>
                          <a:blip/>
                          <a:stretch>
                            <a:fillRect/>
                          </a:stretch>
                        </pic:blipFill>
                        <pic:spPr>
                          <a:xfrm>
                            <a:off x="0" y="0"/>
                            <a:ext cx="192405" cy="428625"/>
                          </a:xfrm>
                          <a:prstGeom prst="rect">
                            <a:avLst/>
                          </a:prstGeom>
                          <a:noFill/>
                          <a:ln>
                            <a:noFill/>
                          </a:ln>
                        </pic:spPr>
                      </pic:pic>
                    </a:graphicData>
                  </a:graphic>
                </wp:anchor>
              </w:drawing>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PT2</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智能恒力压粉机</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：60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132 x 132 x 318 mm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85725</wp:posOffset>
                  </wp:positionV>
                  <wp:extent cx="614680" cy="381000"/>
                  <wp:effectExtent l="0" t="0" r="13970" b="0"/>
                  <wp:wrapNone/>
                  <wp:docPr id="5" name="image2"/>
                  <wp:cNvGraphicFramePr/>
                  <a:graphic xmlns:a="http://schemas.openxmlformats.org/drawingml/2006/main">
                    <a:graphicData uri="http://schemas.openxmlformats.org/drawingml/2006/picture">
                      <pic:pic xmlns:pic="http://schemas.openxmlformats.org/drawingml/2006/picture">
                        <pic:nvPicPr>
                          <pic:cNvPr id="5" name="image2"/>
                          <pic:cNvPicPr/>
                        </pic:nvPicPr>
                        <pic:blipFill>
                          <a:blip/>
                          <a:stretch>
                            <a:fillRect/>
                          </a:stretch>
                        </pic:blipFill>
                        <pic:spPr>
                          <a:xfrm>
                            <a:off x="0" y="0"/>
                            <a:ext cx="614680" cy="381000"/>
                          </a:xfrm>
                          <a:prstGeom prst="rect">
                            <a:avLst/>
                          </a:prstGeom>
                          <a:noFill/>
                          <a:ln>
                            <a:noFill/>
                          </a:ln>
                        </pic:spPr>
                      </pic:pic>
                    </a:graphicData>
                  </a:graphic>
                </wp:anchor>
              </w:drawing>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泰磨手冲套装</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bl>
    <w:p>
      <w:pPr>
        <w:rPr>
          <w:rFonts w:ascii="Times New Roman" w:hAnsi="Times New Roman" w:cs="Times New Roman"/>
          <w:b/>
          <w:color w:val="FF0000"/>
          <w:kern w:val="0"/>
          <w:sz w:val="24"/>
        </w:rPr>
      </w:pPr>
    </w:p>
    <w:p>
      <w:pPr>
        <w:spacing w:line="360" w:lineRule="auto"/>
        <w:rPr>
          <w:rFonts w:ascii="Times New Roman" w:hAnsi="Times New Roman" w:cs="Times New Roman"/>
          <w:b/>
          <w:color w:val="FF0000"/>
          <w:kern w:val="0"/>
          <w:sz w:val="24"/>
        </w:rPr>
      </w:pPr>
      <w:r>
        <w:rPr>
          <w:rFonts w:hint="eastAsia" w:ascii="Times New Roman" w:hAnsi="Times New Roman" w:cs="Times New Roman"/>
          <w:b/>
          <w:color w:val="FF0000"/>
          <w:kern w:val="0"/>
          <w:sz w:val="24"/>
        </w:rPr>
        <w:t>备注：中标供应商需配合酒店做好</w:t>
      </w:r>
      <w:r>
        <w:rPr>
          <w:rFonts w:hint="eastAsia" w:ascii="Times New Roman" w:hAnsi="Times New Roman" w:cs="Times New Roman"/>
          <w:b/>
          <w:color w:val="FF0000"/>
          <w:kern w:val="0"/>
          <w:sz w:val="24"/>
          <w:lang w:eastAsia="zh-CN"/>
        </w:rPr>
        <w:t>机械设备安装并达到可使用状态</w:t>
      </w:r>
      <w:r>
        <w:rPr>
          <w:rFonts w:hint="eastAsia" w:ascii="Times New Roman" w:hAnsi="Times New Roman" w:cs="Times New Roman"/>
          <w:b/>
          <w:color w:val="FF0000"/>
          <w:kern w:val="0"/>
          <w:sz w:val="24"/>
        </w:rPr>
        <w:t>。</w:t>
      </w:r>
    </w:p>
    <w:p>
      <w:pPr>
        <w:spacing w:line="500" w:lineRule="exact"/>
        <w:jc w:val="left"/>
        <w:outlineLvl w:val="1"/>
        <w:rPr>
          <w:rFonts w:ascii="Times New Roman" w:hAnsi="Times New Roman" w:cs="Times New Roman"/>
          <w:b/>
          <w:kern w:val="0"/>
          <w:sz w:val="24"/>
        </w:rPr>
      </w:pPr>
      <w:bookmarkStart w:id="11" w:name="_Toc31338"/>
      <w:r>
        <w:rPr>
          <w:rFonts w:ascii="Times New Roman" w:hAnsi="Times New Roman" w:cs="Times New Roman"/>
          <w:b/>
          <w:kern w:val="0"/>
          <w:sz w:val="24"/>
        </w:rPr>
        <w:t>三、技术性能指标</w:t>
      </w:r>
      <w:bookmarkEnd w:id="8"/>
      <w:bookmarkEnd w:id="9"/>
      <w:bookmarkEnd w:id="10"/>
      <w:bookmarkEnd w:id="11"/>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bookmarkStart w:id="39" w:name="_GoBack"/>
      <w:bookmarkEnd w:id="39"/>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pPr>
        <w:spacing w:line="500" w:lineRule="exact"/>
        <w:jc w:val="left"/>
        <w:outlineLvl w:val="1"/>
        <w:rPr>
          <w:rFonts w:ascii="Times New Roman" w:hAnsi="Times New Roman" w:cs="Times New Roman"/>
          <w:b/>
          <w:kern w:val="0"/>
          <w:sz w:val="24"/>
        </w:rPr>
      </w:pPr>
      <w:bookmarkStart w:id="12" w:name="_Toc5940"/>
      <w:bookmarkStart w:id="13" w:name="_Toc20952"/>
      <w:bookmarkStart w:id="14" w:name="_Toc4751"/>
      <w:r>
        <w:rPr>
          <w:rFonts w:hint="eastAsia" w:ascii="Times New Roman" w:hAnsi="Times New Roman" w:cs="Times New Roman"/>
          <w:b/>
          <w:kern w:val="0"/>
          <w:sz w:val="24"/>
        </w:rPr>
        <w:t>四</w:t>
      </w:r>
      <w:r>
        <w:rPr>
          <w:rFonts w:ascii="Times New Roman" w:hAnsi="Times New Roman" w:cs="Times New Roman"/>
          <w:b/>
          <w:kern w:val="0"/>
          <w:sz w:val="24"/>
        </w:rPr>
        <w:t>、报价要求</w:t>
      </w:r>
      <w:bookmarkEnd w:id="12"/>
      <w:bookmarkEnd w:id="13"/>
      <w:bookmarkEnd w:id="14"/>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pPr>
        <w:spacing w:line="360" w:lineRule="auto"/>
        <w:jc w:val="center"/>
        <w:outlineLvl w:val="1"/>
        <w:rPr>
          <w:rFonts w:ascii="Times New Roman" w:hAnsi="Times New Roman" w:cs="Times New Roman"/>
          <w:b/>
          <w:sz w:val="28"/>
        </w:rPr>
      </w:pPr>
    </w:p>
    <w:p>
      <w:pPr>
        <w:pStyle w:val="22"/>
      </w:pPr>
    </w:p>
    <w:p>
      <w:pPr>
        <w:spacing w:line="360" w:lineRule="auto"/>
        <w:jc w:val="center"/>
        <w:outlineLvl w:val="1"/>
        <w:rPr>
          <w:rFonts w:ascii="Times New Roman" w:hAnsi="Times New Roman" w:cs="Times New Roman"/>
          <w:b/>
          <w:sz w:val="28"/>
        </w:rPr>
      </w:pPr>
      <w:bookmarkStart w:id="15" w:name="_Toc11921"/>
      <w:r>
        <w:rPr>
          <w:rFonts w:ascii="Times New Roman" w:hAnsi="Times New Roman" w:cs="Times New Roman"/>
          <w:b/>
          <w:sz w:val="28"/>
        </w:rPr>
        <w:t>第四章  评审方法和标准</w:t>
      </w:r>
      <w:bookmarkEnd w:id="15"/>
    </w:p>
    <w:p>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pPr>
        <w:spacing w:line="360" w:lineRule="auto"/>
        <w:ind w:firstLine="420" w:firstLineChars="200"/>
        <w:rPr>
          <w:rFonts w:ascii="Times New Roman" w:hAnsi="Times New Roman" w:cs="Times New Roman"/>
          <w:szCs w:val="16"/>
        </w:rPr>
      </w:pPr>
      <w:bookmarkStart w:id="16"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bookmarkStart w:id="17" w:name="_Hlk16461707"/>
            <w:r>
              <w:rPr>
                <w:rFonts w:ascii="Times New Roman" w:hAnsi="Times New Roman" w:cs="Times New Roman"/>
                <w:szCs w:val="21"/>
              </w:rPr>
              <w:t>序号</w:t>
            </w:r>
          </w:p>
        </w:tc>
        <w:tc>
          <w:tcPr>
            <w:tcW w:w="1920" w:type="dxa"/>
            <w:tcBorders>
              <w:bottom w:val="single" w:color="auto" w:sz="4" w:space="0"/>
            </w:tcBorders>
            <w:vAlign w:val="center"/>
          </w:tcPr>
          <w:p>
            <w:pPr>
              <w:pStyle w:val="32"/>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5501"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920" w:type="dxa"/>
            <w:tcBorders>
              <w:bottom w:val="single" w:color="auto" w:sz="4" w:space="0"/>
            </w:tcBorders>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5501" w:type="dxa"/>
            <w:tcBorders>
              <w:bottom w:val="single" w:color="auto" w:sz="4" w:space="0"/>
            </w:tcBorders>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920" w:type="dxa"/>
            <w:vAlign w:val="center"/>
          </w:tcPr>
          <w:p>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spacing w:after="50" w:line="440" w:lineRule="exact"/>
              <w:ind w:right="-10"/>
              <w:jc w:val="center"/>
              <w:rPr>
                <w:rFonts w:ascii="Times New Roman" w:hAnsi="Times New Roman" w:cs="Times New Roman" w:eastAsiaTheme="majorEastAsia"/>
                <w:szCs w:val="21"/>
              </w:rPr>
            </w:pPr>
          </w:p>
        </w:tc>
        <w:tc>
          <w:tcPr>
            <w:tcW w:w="5501" w:type="dxa"/>
            <w:vAlign w:val="center"/>
          </w:tcPr>
          <w:p>
            <w:pPr>
              <w:adjustRightInd w:val="0"/>
              <w:snapToGrid w:val="0"/>
              <w:spacing w:line="440" w:lineRule="exact"/>
              <w:ind w:right="-10"/>
              <w:jc w:val="left"/>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商务响应情况</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技术响应情况</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8</w:t>
            </w:r>
          </w:p>
        </w:tc>
        <w:tc>
          <w:tcPr>
            <w:tcW w:w="1920"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5501" w:type="dxa"/>
            <w:vAlign w:val="center"/>
          </w:tcPr>
          <w:p>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77" w:type="dxa"/>
            <w:gridSpan w:val="3"/>
            <w:vAlign w:val="center"/>
          </w:tcPr>
          <w:p>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16"/>
      <w:bookmarkEnd w:id="17"/>
    </w:tbl>
    <w:p>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center"/>
        <w:rPr>
          <w:rFonts w:ascii="Times New Roman" w:hAnsi="Times New Roman" w:cs="Times New Roman"/>
          <w:b/>
          <w:sz w:val="28"/>
        </w:rPr>
      </w:pPr>
      <w:bookmarkStart w:id="18" w:name="_Toc23326"/>
    </w:p>
    <w:p>
      <w:pPr>
        <w:widowControl/>
        <w:jc w:val="center"/>
        <w:rPr>
          <w:rFonts w:ascii="Times New Roman" w:hAnsi="Times New Roman" w:cs="Times New Roman"/>
          <w:b/>
          <w:sz w:val="28"/>
        </w:rPr>
      </w:pPr>
    </w:p>
    <w:p>
      <w:pPr>
        <w:widowControl/>
        <w:jc w:val="center"/>
        <w:rPr>
          <w:rFonts w:ascii="Times New Roman" w:hAnsi="Times New Roman" w:cs="Times New Roman"/>
          <w:b/>
          <w:sz w:val="28"/>
        </w:rPr>
      </w:pPr>
      <w:r>
        <w:rPr>
          <w:rFonts w:ascii="Times New Roman" w:hAnsi="Times New Roman" w:cs="Times New Roman"/>
          <w:b/>
          <w:sz w:val="28"/>
        </w:rPr>
        <w:t>第五章  合同</w:t>
      </w:r>
      <w:bookmarkEnd w:id="18"/>
    </w:p>
    <w:p>
      <w:pPr>
        <w:adjustRightInd w:val="0"/>
        <w:snapToGrid w:val="0"/>
        <w:ind w:firstLine="261" w:firstLineChars="200"/>
        <w:rPr>
          <w:rFonts w:ascii="Times New Roman" w:hAnsi="Times New Roman" w:eastAsia="仿宋_GB2312" w:cs="Times New Roman"/>
          <w:b/>
          <w:bCs/>
          <w:color w:val="000000"/>
          <w:sz w:val="13"/>
          <w:szCs w:val="13"/>
        </w:rPr>
      </w:pPr>
    </w:p>
    <w:p>
      <w:pPr>
        <w:adjustRightInd w:val="0"/>
        <w:snapToGrid w:val="0"/>
        <w:spacing w:line="520" w:lineRule="exact"/>
        <w:ind w:firstLine="422" w:firstLineChars="200"/>
        <w:rPr>
          <w:rFonts w:ascii="仿宋_GB2312" w:hAnsi="宋体" w:eastAsia="仿宋_GB2312" w:cs="宋体"/>
          <w:b/>
          <w:bCs/>
          <w:color w:val="000000"/>
          <w:szCs w:val="21"/>
        </w:rPr>
      </w:pPr>
      <w:r>
        <w:rPr>
          <w:rFonts w:hint="eastAsia" w:ascii="仿宋_GB2312" w:hAnsi="宋体" w:eastAsia="仿宋_GB2312" w:cs="宋体"/>
          <w:b/>
          <w:bCs/>
          <w:color w:val="000000"/>
          <w:szCs w:val="21"/>
        </w:rPr>
        <w:t>需方（以下简称甲方）：</w:t>
      </w:r>
      <w:r>
        <w:rPr>
          <w:rFonts w:hint="eastAsia" w:ascii="Times New Roman" w:hAnsi="Times New Roman" w:cs="Times New Roman" w:eastAsiaTheme="minorEastAsia"/>
          <w:b/>
          <w:bCs w:val="0"/>
          <w:sz w:val="21"/>
          <w:szCs w:val="22"/>
        </w:rPr>
        <w:t>合肥泓瑞金陵大酒店有限责任公司</w:t>
      </w:r>
    </w:p>
    <w:p>
      <w:pPr>
        <w:adjustRightInd w:val="0"/>
        <w:snapToGrid w:val="0"/>
        <w:spacing w:line="5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地 址：安徽省合肥市蜀山区祁门路1799号</w:t>
      </w:r>
    </w:p>
    <w:p>
      <w:pPr>
        <w:adjustRightInd w:val="0"/>
        <w:snapToGrid w:val="0"/>
        <w:spacing w:line="5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法定代表人：</w:t>
      </w:r>
    </w:p>
    <w:p>
      <w:pPr>
        <w:adjustRightInd w:val="0"/>
        <w:snapToGrid w:val="0"/>
        <w:spacing w:line="5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联系人：</w:t>
      </w:r>
      <w:r>
        <w:rPr>
          <w:rFonts w:ascii="仿宋_GB2312" w:hAnsi="宋体" w:eastAsia="仿宋_GB2312"/>
          <w:color w:val="000000"/>
          <w:szCs w:val="21"/>
        </w:rPr>
        <w:t xml:space="preserve"> </w:t>
      </w:r>
    </w:p>
    <w:p>
      <w:pPr>
        <w:adjustRightInd w:val="0"/>
        <w:snapToGrid w:val="0"/>
        <w:spacing w:line="520" w:lineRule="exact"/>
        <w:ind w:firstLine="420" w:firstLineChars="200"/>
        <w:rPr>
          <w:rFonts w:ascii="仿宋_GB2312" w:hAnsi="宋体" w:eastAsia="仿宋_GB2312"/>
          <w:b/>
          <w:bCs/>
          <w:color w:val="000000"/>
          <w:szCs w:val="21"/>
        </w:rPr>
      </w:pPr>
      <w:r>
        <w:rPr>
          <w:rFonts w:hint="eastAsia" w:ascii="仿宋_GB2312" w:hAnsi="宋体" w:eastAsia="仿宋_GB2312"/>
          <w:color w:val="000000"/>
          <w:szCs w:val="21"/>
        </w:rPr>
        <w:t>电话：0551-62266666</w:t>
      </w:r>
    </w:p>
    <w:p>
      <w:pPr>
        <w:adjustRightInd w:val="0"/>
        <w:snapToGrid w:val="0"/>
        <w:spacing w:line="520" w:lineRule="exact"/>
        <w:ind w:firstLine="422" w:firstLineChars="200"/>
        <w:rPr>
          <w:rFonts w:ascii="仿宋_GB2312" w:hAnsi="宋体" w:eastAsia="仿宋_GB2312" w:cs="宋体"/>
          <w:b/>
          <w:bCs/>
          <w:color w:val="000000"/>
          <w:szCs w:val="21"/>
        </w:rPr>
      </w:pPr>
      <w:r>
        <w:rPr>
          <w:rFonts w:hint="eastAsia" w:ascii="仿宋_GB2312" w:hAnsi="宋体" w:eastAsia="仿宋_GB2312" w:cs="宋体"/>
          <w:b/>
          <w:bCs/>
          <w:color w:val="000000"/>
          <w:szCs w:val="21"/>
        </w:rPr>
        <w:t xml:space="preserve">             </w:t>
      </w:r>
    </w:p>
    <w:p>
      <w:pPr>
        <w:adjustRightInd w:val="0"/>
        <w:snapToGrid w:val="0"/>
        <w:ind w:firstLine="422" w:firstLineChars="200"/>
        <w:rPr>
          <w:rFonts w:ascii="仿宋_GB2312" w:hAnsi="宋体" w:eastAsia="仿宋_GB2312" w:cs="宋体"/>
          <w:b/>
          <w:bCs/>
          <w:color w:val="000000"/>
          <w:szCs w:val="21"/>
        </w:rPr>
      </w:pPr>
    </w:p>
    <w:p>
      <w:pPr>
        <w:adjustRightInd w:val="0"/>
        <w:snapToGrid w:val="0"/>
        <w:spacing w:line="520" w:lineRule="exact"/>
        <w:ind w:firstLine="422" w:firstLineChars="200"/>
        <w:rPr>
          <w:rFonts w:ascii="仿宋_GB2312" w:hAnsi="宋体" w:eastAsia="仿宋_GB2312" w:cs="宋体"/>
          <w:b/>
          <w:bCs/>
          <w:color w:val="000000"/>
          <w:szCs w:val="21"/>
        </w:rPr>
      </w:pPr>
      <w:r>
        <w:rPr>
          <w:rFonts w:hint="eastAsia" w:ascii="仿宋_GB2312" w:hAnsi="宋体" w:eastAsia="仿宋_GB2312" w:cs="宋体"/>
          <w:b/>
          <w:bCs/>
          <w:color w:val="000000"/>
          <w:szCs w:val="21"/>
        </w:rPr>
        <w:t xml:space="preserve">供方（以下简称乙方）： </w:t>
      </w:r>
    </w:p>
    <w:p>
      <w:pPr>
        <w:adjustRightInd w:val="0"/>
        <w:snapToGrid w:val="0"/>
        <w:spacing w:line="520" w:lineRule="exact"/>
        <w:ind w:firstLine="420" w:firstLineChars="200"/>
        <w:rPr>
          <w:rFonts w:ascii="仿宋_GB2312" w:hAnsi="宋体" w:eastAsia="仿宋_GB2312" w:cs="宋体"/>
          <w:color w:val="000000"/>
          <w:szCs w:val="21"/>
        </w:rPr>
      </w:pPr>
      <w:r>
        <w:rPr>
          <w:rFonts w:hint="eastAsia" w:ascii="仿宋_GB2312" w:hAnsi="宋体" w:eastAsia="仿宋_GB2312" w:cs="宋体"/>
          <w:color w:val="000000"/>
          <w:szCs w:val="21"/>
        </w:rPr>
        <w:t xml:space="preserve">地 址：                 </w:t>
      </w:r>
    </w:p>
    <w:p>
      <w:pPr>
        <w:adjustRightInd w:val="0"/>
        <w:snapToGrid w:val="0"/>
        <w:spacing w:line="520" w:lineRule="exact"/>
        <w:ind w:firstLine="420" w:firstLineChars="200"/>
        <w:rPr>
          <w:rFonts w:ascii="仿宋_GB2312" w:hAnsi="宋体" w:eastAsia="仿宋_GB2312" w:cs="宋体"/>
          <w:color w:val="000000"/>
          <w:szCs w:val="21"/>
        </w:rPr>
      </w:pPr>
      <w:r>
        <w:rPr>
          <w:rFonts w:hint="eastAsia" w:ascii="仿宋_GB2312" w:hAnsi="宋体" w:eastAsia="仿宋_GB2312" w:cs="宋体"/>
          <w:color w:val="000000"/>
          <w:szCs w:val="21"/>
        </w:rPr>
        <w:t xml:space="preserve">单位负责人：            </w:t>
      </w:r>
    </w:p>
    <w:p>
      <w:pPr>
        <w:adjustRightInd w:val="0"/>
        <w:snapToGrid w:val="0"/>
        <w:spacing w:line="520" w:lineRule="exact"/>
        <w:ind w:firstLine="420" w:firstLineChars="200"/>
        <w:rPr>
          <w:rFonts w:ascii="仿宋_GB2312" w:hAnsi="宋体" w:eastAsia="仿宋_GB2312" w:cs="宋体"/>
          <w:color w:val="000000"/>
          <w:szCs w:val="21"/>
        </w:rPr>
      </w:pPr>
      <w:r>
        <w:rPr>
          <w:rFonts w:hint="eastAsia" w:ascii="仿宋_GB2312" w:hAnsi="宋体" w:eastAsia="仿宋_GB2312" w:cs="宋体"/>
          <w:color w:val="000000"/>
          <w:szCs w:val="21"/>
        </w:rPr>
        <w:t xml:space="preserve">联系人：               </w:t>
      </w:r>
    </w:p>
    <w:p>
      <w:pPr>
        <w:adjustRightInd w:val="0"/>
        <w:snapToGrid w:val="0"/>
        <w:spacing w:line="520" w:lineRule="exact"/>
        <w:ind w:firstLine="420" w:firstLineChars="200"/>
        <w:rPr>
          <w:rFonts w:ascii="仿宋_GB2312" w:hAnsi="宋体" w:eastAsia="仿宋_GB2312" w:cs="宋体"/>
          <w:b/>
          <w:bCs/>
          <w:color w:val="000000"/>
          <w:szCs w:val="21"/>
        </w:rPr>
      </w:pPr>
      <w:r>
        <w:rPr>
          <w:rFonts w:hint="eastAsia" w:ascii="仿宋_GB2312" w:hAnsi="宋体" w:eastAsia="仿宋_GB2312" w:cs="宋体"/>
          <w:color w:val="000000"/>
          <w:szCs w:val="21"/>
        </w:rPr>
        <w:t xml:space="preserve">电话：      </w:t>
      </w:r>
    </w:p>
    <w:p>
      <w:pPr>
        <w:adjustRightInd w:val="0"/>
        <w:snapToGrid w:val="0"/>
        <w:rPr>
          <w:rFonts w:ascii="仿宋_GB2312" w:hAnsi="宋体" w:eastAsia="仿宋_GB2312" w:cs="宋体"/>
          <w:color w:val="000000"/>
          <w:szCs w:val="21"/>
        </w:rPr>
      </w:pPr>
      <w:r>
        <w:rPr>
          <w:rFonts w:hint="eastAsia" w:ascii="仿宋_GB2312" w:hAnsi="宋体" w:eastAsia="仿宋_GB2312" w:cs="宋体"/>
          <w:b/>
          <w:bCs/>
          <w:color w:val="000000"/>
          <w:szCs w:val="21"/>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24"/>
        </w:rPr>
        <w:t>根据《中华人民共和国</w:t>
      </w:r>
      <w:r>
        <w:rPr>
          <w:rFonts w:hint="eastAsia" w:ascii="仿宋_GB2312" w:hAnsi="宋体" w:eastAsia="仿宋_GB2312" w:cs="宋体"/>
          <w:color w:val="FF0000"/>
          <w:sz w:val="24"/>
          <w:lang w:val="en-US" w:eastAsia="zh-CN"/>
        </w:rPr>
        <w:t>民法典</w:t>
      </w:r>
      <w:r>
        <w:rPr>
          <w:rFonts w:hint="eastAsia" w:ascii="仿宋_GB2312" w:hAnsi="宋体" w:eastAsia="仿宋_GB2312" w:cs="宋体"/>
          <w:color w:val="000000"/>
          <w:sz w:val="24"/>
        </w:rPr>
        <w:t>》及其他有关法律、行政法规，遵循平等、自愿、公平和诚实信用的原则，双方经协商，就【合肥泓瑞金陵大酒店现磨咖啡设备 】采购事项协商一致，订立本合同。</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第一条 采购内容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1.1品牌、型号、数量、单价及配置</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序号</w:t>
            </w:r>
          </w:p>
        </w:tc>
        <w:tc>
          <w:tcPr>
            <w:tcW w:w="1138"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产品名称</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牌号</w:t>
            </w:r>
          </w:p>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商标</w:t>
            </w:r>
          </w:p>
        </w:tc>
        <w:tc>
          <w:tcPr>
            <w:tcW w:w="85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规格型号</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产地</w:t>
            </w:r>
          </w:p>
        </w:tc>
        <w:tc>
          <w:tcPr>
            <w:tcW w:w="85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生产厂家</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计量</w:t>
            </w:r>
          </w:p>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单位</w:t>
            </w:r>
          </w:p>
        </w:tc>
        <w:tc>
          <w:tcPr>
            <w:tcW w:w="1446"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数量（暂定）</w:t>
            </w:r>
          </w:p>
        </w:tc>
        <w:tc>
          <w:tcPr>
            <w:tcW w:w="964"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单价（元）</w:t>
            </w:r>
          </w:p>
        </w:tc>
        <w:tc>
          <w:tcPr>
            <w:tcW w:w="1345"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暂定金额（元）</w:t>
            </w:r>
          </w:p>
        </w:tc>
        <w:tc>
          <w:tcPr>
            <w:tcW w:w="72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ascii="宋体" w:hAnsi="宋体" w:eastAsia="宋体" w:cs="Times New Roman"/>
                <w:bCs/>
                <w:spacing w:val="4"/>
                <w:szCs w:val="21"/>
              </w:rPr>
            </w:pPr>
            <w:r>
              <w:rPr>
                <w:rFonts w:hint="eastAsia" w:ascii="宋体" w:hAnsi="宋体" w:eastAsia="宋体" w:cs="Times New Roman"/>
                <w:bCs/>
                <w:spacing w:val="4"/>
                <w:szCs w:val="21"/>
              </w:rPr>
              <w:t>暂定合计人民币金额（大写）：</w:t>
            </w:r>
            <w:r>
              <w:rPr>
                <w:rFonts w:ascii="宋体" w:hAnsi="宋体" w:eastAsia="宋体" w:cs="Times New Roman"/>
                <w:bCs/>
                <w:spacing w:val="4"/>
                <w:szCs w:val="21"/>
              </w:rPr>
              <w:t xml:space="preserve">    </w:t>
            </w:r>
            <w:r>
              <w:rPr>
                <w:rFonts w:hint="eastAsia" w:ascii="宋体" w:hAnsi="宋体" w:eastAsia="宋体" w:cs="Times New Roman"/>
                <w:bCs/>
                <w:spacing w:val="4"/>
                <w:szCs w:val="21"/>
              </w:rPr>
              <w:t xml:space="preserve">             （小写）： </w:t>
            </w:r>
          </w:p>
        </w:tc>
      </w:tr>
    </w:tbl>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1.2甲方有权根据自身需求调整产品数量，但需在乙方发货前及时通知乙方，并根据清单价格与乙方据实结算。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第二条 合同价款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2.1 合同总额暂定为：人民币(大写) 【   】元(小写￥【  】元), </w:t>
      </w:r>
      <w:bookmarkStart w:id="19" w:name="_Hlk49083348"/>
      <w:r>
        <w:rPr>
          <w:rFonts w:hint="eastAsia" w:ascii="仿宋_GB2312" w:hAnsi="宋体" w:eastAsia="仿宋_GB2312" w:cs="宋体"/>
          <w:color w:val="000000"/>
          <w:sz w:val="24"/>
        </w:rPr>
        <w:t>最终按本合同约定的单价和甲方确认的乙方实际供货、安装数量据实结算。本合同单价一次性包死，固定不变，不因包括市场价格涨落、履行期调整等任何因素而调整。合同单价包括</w:t>
      </w:r>
      <w:bookmarkEnd w:id="19"/>
      <w:r>
        <w:rPr>
          <w:rFonts w:hint="eastAsia" w:ascii="仿宋_GB2312" w:hAnsi="宋体" w:eastAsia="仿宋_GB2312" w:cs="宋体"/>
          <w:color w:val="000000"/>
          <w:sz w:val="24"/>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2.2合同价款的支付：</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乙方完成合同全部义务且经甲方验收合格后【</w:t>
      </w: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】个工作日内，甲方向乙方支付合同总价款的【</w:t>
      </w:r>
      <w:r>
        <w:rPr>
          <w:rFonts w:hint="eastAsia" w:ascii="仿宋_GB2312" w:hAnsi="宋体" w:eastAsia="仿宋_GB2312" w:cs="宋体"/>
          <w:color w:val="000000"/>
          <w:sz w:val="24"/>
          <w:lang w:val="en-US" w:eastAsia="zh-CN"/>
        </w:rPr>
        <w:t>95</w:t>
      </w:r>
      <w:r>
        <w:rPr>
          <w:rFonts w:hint="eastAsia" w:ascii="仿宋_GB2312" w:hAnsi="宋体" w:eastAsia="仿宋_GB2312" w:cs="宋体"/>
          <w:color w:val="000000"/>
          <w:sz w:val="24"/>
        </w:rPr>
        <w:t>】％，即人民币【】元，大写【】元整；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剩余合同总价款的【</w:t>
      </w: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】％即人民币【】元，大写【】元整作为质量保证金，质量保证期届满后【</w:t>
      </w:r>
      <w:r>
        <w:rPr>
          <w:rFonts w:hint="eastAsia" w:ascii="仿宋_GB2312" w:hAnsi="宋体" w:eastAsia="仿宋_GB2312" w:cs="宋体"/>
          <w:color w:val="000000"/>
          <w:sz w:val="24"/>
          <w:lang w:val="en-US" w:eastAsia="zh-CN"/>
        </w:rPr>
        <w:t>30</w:t>
      </w:r>
      <w:r>
        <w:rPr>
          <w:rFonts w:hint="eastAsia" w:ascii="仿宋_GB2312" w:hAnsi="宋体" w:eastAsia="仿宋_GB2312" w:cs="宋体"/>
          <w:color w:val="000000"/>
          <w:sz w:val="24"/>
        </w:rPr>
        <w:t xml:space="preserve">】个工作日内且甲方向乙方无息支付该款项。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2.4乙方指定收款账户信息如下：</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开户行：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 履约保证金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2.6.1履约保证金数额：中标价的 【】％，即合同价款的【】%为【】元（大写：【】元整）。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2.6.2担保形式：□现金保证 □现金支票 □银行汇票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□银行保函</w:t>
      </w:r>
      <w:r>
        <w:rPr>
          <w:rFonts w:ascii="Segoe UI Emoji" w:hAnsi="Segoe UI Emoji" w:eastAsia="仿宋_GB2312" w:cs="Segoe UI Emoji"/>
          <w:color w:val="000000"/>
          <w:sz w:val="24"/>
        </w:rPr>
        <w:t>☑</w:t>
      </w:r>
      <w:r>
        <w:rPr>
          <w:rFonts w:hint="eastAsia" w:ascii="仿宋_GB2312" w:hAnsi="宋体" w:eastAsia="仿宋_GB2312" w:cs="宋体"/>
          <w:color w:val="000000"/>
          <w:sz w:val="24"/>
        </w:rPr>
        <w:t>银行转账</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□工程担保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□保证保险</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2.6.3收受人为</w:t>
      </w:r>
      <w:r>
        <w:rPr>
          <w:rFonts w:ascii="仿宋_GB2312" w:hAnsi="宋体" w:eastAsia="仿宋_GB2312" w:cs="宋体"/>
          <w:color w:val="000000"/>
          <w:sz w:val="24"/>
        </w:rPr>
        <w:t>:</w:t>
      </w:r>
      <w:r>
        <w:rPr>
          <w:rFonts w:hint="eastAsia" w:ascii="仿宋_GB2312" w:hAnsi="宋体" w:eastAsia="仿宋_GB2312" w:cs="宋体"/>
          <w:color w:val="000000"/>
          <w:sz w:val="24"/>
        </w:rPr>
        <w:t>□招标人、</w:t>
      </w:r>
      <w:r>
        <w:rPr>
          <w:rFonts w:ascii="仿宋_GB2312" w:hAnsi="宋体" w:eastAsia="仿宋_GB2312" w:cs="宋体"/>
          <w:color w:val="000000"/>
          <w:sz w:val="24"/>
        </w:rPr>
        <w:t></w:t>
      </w:r>
      <w:r>
        <w:rPr>
          <w:rFonts w:hint="eastAsia" w:ascii="仿宋_GB2312" w:hAnsi="宋体" w:eastAsia="仿宋_GB2312" w:cs="宋体"/>
          <w:color w:val="000000"/>
          <w:sz w:val="24"/>
        </w:rPr>
        <w:t>委托人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2.6.4提交时限：合同签订前按规定提交履约保证金，若中标人在规定时限内未提交保证金的，招标人将书面通知中标人，5日内不能办理的，招标人将取消其中标资格。</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2.6.5保证金必须从基本账户转出，投标保证金汇出帐户名称应与投标人名称应完全一致。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2.6.6退还：全部</w:t>
      </w:r>
      <w:r>
        <w:rPr>
          <w:rFonts w:hint="eastAsia" w:ascii="仿宋_GB2312" w:hAnsi="宋体" w:eastAsia="仿宋_GB2312" w:cs="宋体"/>
          <w:color w:val="FF0000"/>
          <w:sz w:val="24"/>
          <w:lang w:val="en-US" w:eastAsia="zh-CN"/>
        </w:rPr>
        <w:t>供货</w:t>
      </w:r>
      <w:r>
        <w:rPr>
          <w:rFonts w:hint="eastAsia" w:ascii="仿宋_GB2312" w:hAnsi="宋体" w:eastAsia="仿宋_GB2312" w:cs="宋体"/>
          <w:color w:val="000000"/>
          <w:sz w:val="24"/>
        </w:rPr>
        <w:t>完毕,经验收合格后30日内一次性退还（无息）</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第三条 质量要求和技术标准</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3.1本合同标的物的质量要求和技术标准：【              】，除非另行规定，所有的产品和工艺均应达到国家标准，或者根据情况等同于或高于产品清单中指定的标准执行。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color w:val="000000"/>
          <w:sz w:val="24"/>
        </w:rPr>
      </w:pPr>
      <w:bookmarkStart w:id="20" w:name="_Hlk49083391"/>
      <w:r>
        <w:rPr>
          <w:rFonts w:hint="eastAsia" w:ascii="仿宋_GB2312" w:hAnsi="宋体" w:eastAsia="仿宋_GB2312" w:cs="宋体"/>
          <w:color w:val="000000"/>
          <w:sz w:val="24"/>
        </w:rPr>
        <w:t>3.2乙方须对产品的质量负责，产品交付甲方后，凡因产品质量不符合约定或有其它内在质量瑕疵，而给甲方或任何第三方造成人身损害和财产损失的，均由乙方承担</w:t>
      </w:r>
      <w:r>
        <w:rPr>
          <w:rFonts w:hint="eastAsia" w:ascii="仿宋_GB2312" w:hAnsi="宋体" w:eastAsia="仿宋_GB2312" w:cs="宋体"/>
          <w:color w:val="FF0000"/>
          <w:sz w:val="24"/>
          <w:lang w:val="en-US" w:eastAsia="zh-CN"/>
        </w:rPr>
        <w:t>全部赔偿</w:t>
      </w:r>
      <w:r>
        <w:rPr>
          <w:rFonts w:hint="eastAsia" w:ascii="仿宋_GB2312" w:hAnsi="宋体" w:eastAsia="仿宋_GB2312" w:cs="宋体"/>
          <w:color w:val="000000"/>
          <w:sz w:val="24"/>
        </w:rPr>
        <w:t>责任。</w:t>
      </w:r>
    </w:p>
    <w:bookmarkEnd w:id="20"/>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3.3包装：按生产商的标准包装，且应符合国家有关标准要求，并保证货物运抵现场时不受任何损坏。</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第四条 货物的交货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4.1乙方负责装货、运输，将货物安全运抵交货目的地并卸载。</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4.2交货期：合同签订生效后【 】日历日内。甲方有权延迟交货期，但需要提前24小时通知乙方。乙方在每批货物抵达货物交货目的地24小时前通知甲方接货。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4.3交货目的地：甲方指定地点。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w:t>
      </w:r>
      <w:r>
        <w:rPr>
          <w:rFonts w:hint="eastAsia" w:ascii="仿宋_GB2312" w:hAnsi="宋体" w:eastAsia="仿宋_GB2312" w:cs="宋体"/>
          <w:color w:val="FF0000"/>
          <w:sz w:val="24"/>
          <w:lang w:val="en-US" w:eastAsia="zh-CN"/>
        </w:rPr>
        <w:t>乙方</w:t>
      </w:r>
      <w:r>
        <w:rPr>
          <w:rFonts w:hint="eastAsia" w:ascii="仿宋_GB2312" w:hAnsi="宋体" w:eastAsia="仿宋_GB2312" w:cs="宋体"/>
          <w:color w:val="000000"/>
          <w:sz w:val="24"/>
        </w:rPr>
        <w:t>的产品质量责任。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第五条 验收</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5.1货物送</w:t>
      </w:r>
      <w:r>
        <w:rPr>
          <w:rFonts w:hint="eastAsia" w:ascii="仿宋_GB2312" w:hAnsi="宋体" w:eastAsia="仿宋_GB2312" w:cs="宋体"/>
          <w:color w:val="000000"/>
          <w:sz w:val="24"/>
          <w:lang w:eastAsia="zh-CN"/>
        </w:rPr>
        <w:t>达</w:t>
      </w:r>
      <w:r>
        <w:rPr>
          <w:rFonts w:hint="eastAsia" w:ascii="仿宋_GB2312" w:hAnsi="宋体" w:eastAsia="仿宋_GB2312" w:cs="宋体"/>
          <w:color w:val="000000"/>
          <w:sz w:val="24"/>
        </w:rPr>
        <w:t>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000000"/>
          <w:sz w:val="24"/>
        </w:rPr>
        <w:t>5.2货物到达现场后，乙方应按甲方安排的时间派人到现场进行开箱检验。如乙方不能按时到达现场，又无函电通知时，甲方有权开箱检验，并对缺件、质量损坏情况做出记录。</w:t>
      </w:r>
      <w:r>
        <w:rPr>
          <w:rFonts w:hint="eastAsia" w:ascii="仿宋_GB2312" w:hAnsi="宋体" w:eastAsia="仿宋_GB2312" w:cs="宋体"/>
          <w:color w:val="FF0000"/>
          <w:sz w:val="24"/>
        </w:rPr>
        <w:t>甲方签收货物并不代表已认可货物的质量完全符合合同要求，也不免除乙方按照国家、地方</w:t>
      </w:r>
      <w:r>
        <w:rPr>
          <w:rFonts w:hint="eastAsia" w:ascii="仿宋_GB2312" w:hAnsi="宋体" w:eastAsia="仿宋_GB2312" w:cs="宋体"/>
          <w:color w:val="FF0000"/>
          <w:sz w:val="24"/>
          <w:lang w:eastAsia="zh-CN"/>
        </w:rPr>
        <w:t>法律法规</w:t>
      </w:r>
      <w:r>
        <w:rPr>
          <w:rFonts w:hint="eastAsia" w:ascii="仿宋_GB2312" w:hAnsi="宋体" w:eastAsia="仿宋_GB2312" w:cs="宋体"/>
          <w:color w:val="FF0000"/>
          <w:sz w:val="24"/>
        </w:rPr>
        <w:t>和行业制度管理的规定应承担的产品质量责任。一旦发现货物与合同规定的规格、数量等有不符之处，甲方有权拒收与合同规定不符的货物，并有权要求乙方在供货期内重新供货。</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第六条 货物的保证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6.2货物在原产地、质量、规格及性能等方面符合本合同有关规定的要求。</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6.4甲方在中华人民共和国境内使用本合同项目下的货物及服务不侵犯任何第三方的专利权、商标使用权、工业设计权及其他权益。</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第七条 产品责任</w:t>
      </w:r>
    </w:p>
    <w:p>
      <w:pPr>
        <w:adjustRightInd w:val="0"/>
        <w:snapToGrid w:val="0"/>
        <w:spacing w:line="520" w:lineRule="exact"/>
        <w:ind w:firstLine="480" w:firstLineChars="200"/>
        <w:rPr>
          <w:rFonts w:hint="eastAsia" w:ascii="仿宋_GB2312" w:hAnsi="宋体" w:eastAsia="仿宋_GB2312" w:cs="宋体"/>
          <w:color w:val="FF0000"/>
          <w:sz w:val="24"/>
          <w:lang w:eastAsia="zh-CN"/>
        </w:rPr>
      </w:pPr>
      <w:r>
        <w:rPr>
          <w:rFonts w:hint="eastAsia" w:ascii="仿宋_GB2312" w:hAnsi="宋体" w:eastAsia="仿宋_GB2312" w:cs="宋体"/>
          <w:color w:val="FF0000"/>
          <w:sz w:val="24"/>
          <w:lang w:val="en-US" w:eastAsia="zh-CN"/>
        </w:rPr>
        <w:t xml:space="preserve">7.1 </w:t>
      </w:r>
      <w:r>
        <w:rPr>
          <w:rFonts w:hint="eastAsia" w:ascii="仿宋_GB2312" w:hAnsi="宋体" w:eastAsia="仿宋_GB2312" w:cs="宋体"/>
          <w:color w:val="000000"/>
          <w:sz w:val="24"/>
        </w:rPr>
        <w:t>产品的质保期（从货到甲方现场安装验收合格之日算起【</w:t>
      </w:r>
      <w:r>
        <w:rPr>
          <w:rFonts w:hint="eastAsia" w:ascii="仿宋_GB2312" w:hAnsi="宋体" w:eastAsia="仿宋_GB2312" w:cs="宋体"/>
          <w:color w:val="000000"/>
          <w:sz w:val="24"/>
          <w:lang w:val="en-US" w:eastAsia="zh-CN"/>
        </w:rPr>
        <w:t>12</w:t>
      </w:r>
      <w:r>
        <w:rPr>
          <w:rFonts w:hint="eastAsia" w:ascii="仿宋_GB2312" w:hAnsi="宋体" w:eastAsia="仿宋_GB2312" w:cs="宋体"/>
          <w:color w:val="000000"/>
          <w:sz w:val="24"/>
        </w:rPr>
        <w:t>】个月），</w:t>
      </w:r>
      <w:r>
        <w:rPr>
          <w:rFonts w:hint="eastAsia" w:ascii="仿宋_GB2312" w:hAnsi="宋体" w:eastAsia="仿宋_GB2312" w:cs="宋体"/>
          <w:color w:val="FF0000"/>
          <w:sz w:val="24"/>
        </w:rPr>
        <w:t>如国家、行业、当地政府主管部门规定的或乙方在投标文件中承诺的货物的质量质保期长于上述期限的，则以该较长期限为准</w:t>
      </w:r>
      <w:r>
        <w:rPr>
          <w:rFonts w:hint="eastAsia" w:ascii="仿宋_GB2312" w:hAnsi="宋体" w:eastAsia="仿宋_GB2312" w:cs="宋体"/>
          <w:color w:val="000000"/>
          <w:sz w:val="24"/>
        </w:rPr>
        <w:t>。在质保期内，乙方免费负责维修或更换损坏部分（非人为故障）</w:t>
      </w:r>
      <w:r>
        <w:rPr>
          <w:rFonts w:hint="eastAsia" w:ascii="仿宋_GB2312" w:hAnsi="宋体" w:eastAsia="仿宋_GB2312" w:cs="宋体"/>
          <w:color w:val="000000"/>
          <w:sz w:val="24"/>
          <w:lang w:eastAsia="zh-CN"/>
        </w:rPr>
        <w:t>，</w:t>
      </w:r>
      <w:r>
        <w:rPr>
          <w:rFonts w:hint="eastAsia" w:ascii="仿宋_GB2312" w:hAnsi="宋体" w:eastAsia="仿宋_GB2312" w:cs="宋体"/>
          <w:color w:val="FF0000"/>
          <w:sz w:val="24"/>
        </w:rPr>
        <w:t>乙方未能按上述要求提供服务的，每超过2小时应支付</w:t>
      </w:r>
      <w:r>
        <w:rPr>
          <w:rFonts w:hint="eastAsia" w:ascii="仿宋_GB2312" w:hAnsi="宋体" w:eastAsia="仿宋_GB2312" w:cs="宋体"/>
          <w:color w:val="FF0000"/>
          <w:sz w:val="24"/>
          <w:lang w:val="en-US" w:eastAsia="zh-CN"/>
        </w:rPr>
        <w:t>500元作为</w:t>
      </w:r>
      <w:r>
        <w:rPr>
          <w:rFonts w:hint="eastAsia" w:ascii="仿宋_GB2312" w:hAnsi="宋体" w:eastAsia="仿宋_GB2312" w:cs="宋体"/>
          <w:color w:val="FF0000"/>
          <w:sz w:val="24"/>
        </w:rPr>
        <w:t>违约金</w:t>
      </w:r>
      <w:r>
        <w:rPr>
          <w:rFonts w:hint="eastAsia" w:ascii="仿宋_GB2312" w:hAnsi="宋体" w:eastAsia="仿宋_GB2312" w:cs="宋体"/>
          <w:color w:val="FF0000"/>
          <w:sz w:val="24"/>
          <w:lang w:eastAsia="zh-CN"/>
        </w:rPr>
        <w:t>。维修或更换后的部分货物的质保期应重新计算。</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FF0000"/>
          <w:sz w:val="24"/>
          <w:lang w:val="en-US" w:eastAsia="zh-CN"/>
        </w:rPr>
        <w:t xml:space="preserve">7.2 </w:t>
      </w:r>
      <w:r>
        <w:rPr>
          <w:rFonts w:hint="eastAsia" w:ascii="仿宋_GB2312" w:hAnsi="宋体" w:eastAsia="仿宋_GB2312" w:cs="宋体"/>
          <w:color w:val="FF0000"/>
          <w:sz w:val="24"/>
        </w:rPr>
        <w:t>质保期内，如乙方未按照上述规定提供维修、更换等保修服务，甲方有权另行委托</w:t>
      </w:r>
      <w:r>
        <w:rPr>
          <w:rFonts w:hint="eastAsia" w:ascii="仿宋_GB2312" w:hAnsi="宋体" w:eastAsia="仿宋_GB2312" w:cs="宋体"/>
          <w:color w:val="FF0000"/>
          <w:sz w:val="24"/>
          <w:lang w:val="en-US" w:eastAsia="zh-CN"/>
        </w:rPr>
        <w:t>第三方</w:t>
      </w:r>
      <w:r>
        <w:rPr>
          <w:rFonts w:hint="eastAsia" w:ascii="仿宋_GB2312" w:hAnsi="宋体" w:eastAsia="仿宋_GB2312" w:cs="宋体"/>
          <w:color w:val="FF0000"/>
          <w:sz w:val="24"/>
        </w:rPr>
        <w:t>进行保修，</w:t>
      </w:r>
      <w:r>
        <w:rPr>
          <w:rFonts w:hint="eastAsia" w:ascii="仿宋_GB2312" w:hAnsi="宋体" w:eastAsia="仿宋_GB2312" w:cs="宋体"/>
          <w:color w:val="FF0000"/>
          <w:sz w:val="24"/>
          <w:lang w:val="en-US" w:eastAsia="zh-CN"/>
        </w:rPr>
        <w:t>全部维修</w:t>
      </w:r>
      <w:r>
        <w:rPr>
          <w:rFonts w:hint="eastAsia" w:ascii="仿宋_GB2312" w:hAnsi="宋体" w:eastAsia="仿宋_GB2312" w:cs="宋体"/>
          <w:color w:val="FF0000"/>
          <w:sz w:val="24"/>
        </w:rPr>
        <w:t>费用应由乙方承担。</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FF0000"/>
          <w:sz w:val="24"/>
          <w:lang w:val="en-US" w:eastAsia="zh-CN"/>
        </w:rPr>
        <w:t xml:space="preserve">7.3 </w:t>
      </w:r>
      <w:r>
        <w:rPr>
          <w:rFonts w:hint="eastAsia" w:ascii="仿宋_GB2312" w:hAnsi="宋体" w:eastAsia="仿宋_GB2312" w:cs="宋体"/>
          <w:color w:val="000000"/>
          <w:sz w:val="24"/>
        </w:rPr>
        <w:t>产品运行周期内</w:t>
      </w:r>
      <w:r>
        <w:rPr>
          <w:rFonts w:hint="eastAsia" w:ascii="仿宋_GB2312" w:hAnsi="宋体" w:eastAsia="仿宋_GB2312" w:cs="宋体"/>
          <w:color w:val="FF0000"/>
          <w:sz w:val="24"/>
          <w:lang w:val="en-US" w:eastAsia="zh-CN"/>
        </w:rPr>
        <w:t>乙方</w:t>
      </w:r>
      <w:r>
        <w:rPr>
          <w:rFonts w:hint="eastAsia" w:ascii="仿宋_GB2312" w:hAnsi="宋体" w:eastAsia="仿宋_GB2312" w:cs="宋体"/>
          <w:color w:val="000000"/>
          <w:sz w:val="24"/>
        </w:rPr>
        <w:t>终身有偿负责维护</w:t>
      </w:r>
      <w:r>
        <w:rPr>
          <w:rFonts w:hint="eastAsia" w:ascii="仿宋_GB2312" w:hAnsi="宋体" w:eastAsia="仿宋_GB2312" w:cs="宋体"/>
          <w:color w:val="000000"/>
          <w:sz w:val="24"/>
          <w:lang w:eastAsia="zh-CN"/>
        </w:rPr>
        <w:t>，</w:t>
      </w:r>
      <w:r>
        <w:rPr>
          <w:rFonts w:hint="eastAsia" w:ascii="仿宋_GB2312" w:hAnsi="宋体" w:eastAsia="仿宋_GB2312" w:cs="宋体"/>
          <w:color w:val="FF0000"/>
          <w:sz w:val="24"/>
          <w:lang w:eastAsia="zh-CN"/>
        </w:rPr>
        <w:t>如甲方向乙方采购配件，乙方将给予甲方最大幅度的优惠。</w:t>
      </w:r>
      <w:r>
        <w:rPr>
          <w:rFonts w:hint="eastAsia" w:ascii="仿宋_GB2312" w:hAnsi="宋体" w:eastAsia="仿宋_GB2312" w:cs="宋体"/>
          <w:color w:val="000000"/>
          <w:sz w:val="24"/>
        </w:rPr>
        <w:t>乙方承诺在</w:t>
      </w:r>
      <w:r>
        <w:rPr>
          <w:rFonts w:hint="eastAsia" w:ascii="仿宋_GB2312" w:hAnsi="宋体" w:eastAsia="仿宋_GB2312" w:cs="宋体"/>
          <w:color w:val="000000"/>
          <w:sz w:val="24"/>
          <w:lang w:eastAsia="zh-CN"/>
        </w:rPr>
        <w:t>接</w:t>
      </w:r>
      <w:r>
        <w:rPr>
          <w:rFonts w:hint="eastAsia" w:ascii="仿宋_GB2312" w:hAnsi="宋体" w:eastAsia="仿宋_GB2312" w:cs="宋体"/>
          <w:color w:val="FF0000"/>
          <w:sz w:val="24"/>
          <w:lang w:eastAsia="zh-CN"/>
        </w:rPr>
        <w:t>到</w:t>
      </w:r>
      <w:r>
        <w:rPr>
          <w:rFonts w:hint="eastAsia" w:ascii="仿宋_GB2312" w:hAnsi="宋体" w:eastAsia="仿宋_GB2312" w:cs="宋体"/>
          <w:color w:val="000000"/>
          <w:sz w:val="24"/>
        </w:rPr>
        <w:t>甲方通知后48小时内至甲方现场处理质量问题或者为甲方提供维护保养服务。</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第八条 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8.1乙方未按本合同约定日期按时供货，每延期一天，向甲方支付该批货物合同价款的</w:t>
      </w:r>
      <w:r>
        <w:rPr>
          <w:rFonts w:hint="eastAsia" w:ascii="仿宋_GB2312" w:hAnsi="宋体" w:eastAsia="仿宋_GB2312" w:cs="宋体"/>
          <w:color w:val="000000"/>
          <w:sz w:val="24"/>
          <w:lang w:eastAsia="zh-CN"/>
        </w:rPr>
        <w:t>百</w:t>
      </w:r>
      <w:r>
        <w:rPr>
          <w:rFonts w:hint="eastAsia" w:ascii="仿宋_GB2312" w:hAnsi="宋体" w:eastAsia="仿宋_GB2312" w:cs="宋体"/>
          <w:color w:val="000000"/>
          <w:sz w:val="24"/>
        </w:rPr>
        <w:t>分之一的违约金，延期超20天的，甲方有权解除本合同，乙方应退还甲方相应货款并按该批货款的20％支付违约金。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w:t>
      </w:r>
      <w:r>
        <w:rPr>
          <w:rFonts w:hint="eastAsia" w:ascii="仿宋_GB2312" w:hAnsi="宋体" w:eastAsia="仿宋_GB2312" w:cs="宋体"/>
          <w:color w:val="FF0000"/>
          <w:sz w:val="24"/>
          <w:lang w:val="en-US" w:eastAsia="zh-CN"/>
        </w:rPr>
        <w:t>合同总额</w:t>
      </w:r>
      <w:r>
        <w:rPr>
          <w:rFonts w:hint="eastAsia" w:ascii="仿宋_GB2312" w:hAnsi="宋体" w:eastAsia="仿宋_GB2312" w:cs="宋体"/>
          <w:color w:val="000000"/>
          <w:sz w:val="24"/>
        </w:rPr>
        <w:t>的20％支付违约金，</w:t>
      </w:r>
      <w:r>
        <w:rPr>
          <w:rFonts w:hint="eastAsia" w:ascii="仿宋_GB2312" w:hAnsi="宋体" w:eastAsia="仿宋_GB2312" w:cs="宋体"/>
          <w:color w:val="FF0000"/>
          <w:sz w:val="24"/>
          <w:lang w:val="en-US" w:eastAsia="zh-CN"/>
        </w:rPr>
        <w:t>违约金</w:t>
      </w:r>
      <w:r>
        <w:rPr>
          <w:rFonts w:hint="eastAsia" w:ascii="仿宋_GB2312" w:hAnsi="宋体" w:eastAsia="仿宋_GB2312" w:cs="宋体"/>
          <w:color w:val="000000"/>
          <w:sz w:val="24"/>
        </w:rPr>
        <w:t>不足以弥补甲方损失的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需继续予以补足。</w:t>
      </w:r>
    </w:p>
    <w:p>
      <w:p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8.4若甲方在使用产品的过程中，由于产品质量原因给甲方或第三方造成人身或财产损失时，乙方应承担全部赔偿责任，并支付</w:t>
      </w:r>
      <w:r>
        <w:rPr>
          <w:rFonts w:hint="eastAsia" w:ascii="仿宋_GB2312" w:hAnsi="宋体" w:eastAsia="仿宋_GB2312" w:cs="宋体"/>
          <w:color w:val="FF0000"/>
          <w:sz w:val="24"/>
          <w:lang w:val="en-US" w:eastAsia="zh-CN"/>
        </w:rPr>
        <w:t>合同总额</w:t>
      </w:r>
      <w:r>
        <w:rPr>
          <w:rFonts w:hint="eastAsia" w:ascii="仿宋_GB2312" w:hAnsi="宋体" w:eastAsia="仿宋_GB2312" w:cs="宋体"/>
          <w:color w:val="000000"/>
          <w:sz w:val="24"/>
        </w:rPr>
        <w:t>的20%作为违约金</w:t>
      </w:r>
      <w:r>
        <w:rPr>
          <w:rFonts w:hint="eastAsia" w:ascii="仿宋_GB2312" w:hAnsi="宋体" w:eastAsia="仿宋_GB2312" w:cs="宋体"/>
          <w:color w:val="000000"/>
          <w:sz w:val="24"/>
          <w:lang w:eastAsia="zh-CN"/>
        </w:rPr>
        <w:t>，</w:t>
      </w:r>
      <w:r>
        <w:rPr>
          <w:rFonts w:hint="eastAsia" w:ascii="仿宋_GB2312" w:hAnsi="宋体" w:eastAsia="仿宋_GB2312" w:cs="宋体"/>
          <w:color w:val="FF0000"/>
          <w:sz w:val="24"/>
          <w:lang w:eastAsia="zh-CN"/>
        </w:rPr>
        <w:t>违约金不足以弥补甲方损失的，还应补足损失。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8.5乙方违反本合同其他约定，经甲方催告后10日内仍未整改的，甲方有权解除合同，乙方应退还</w:t>
      </w:r>
      <w:r>
        <w:rPr>
          <w:rFonts w:hint="eastAsia" w:ascii="仿宋_GB2312" w:hAnsi="宋体" w:eastAsia="仿宋_GB2312" w:cs="宋体"/>
          <w:color w:val="FF0000"/>
          <w:sz w:val="24"/>
          <w:lang w:val="en-US" w:eastAsia="zh-CN"/>
        </w:rPr>
        <w:t>甲方已支付全部</w:t>
      </w:r>
      <w:r>
        <w:rPr>
          <w:rFonts w:hint="eastAsia" w:ascii="仿宋_GB2312" w:hAnsi="宋体" w:eastAsia="仿宋_GB2312" w:cs="宋体"/>
          <w:color w:val="FF0000"/>
          <w:sz w:val="24"/>
        </w:rPr>
        <w:t>款</w:t>
      </w:r>
      <w:r>
        <w:rPr>
          <w:rFonts w:hint="eastAsia" w:ascii="仿宋_GB2312" w:hAnsi="宋体" w:eastAsia="仿宋_GB2312" w:cs="宋体"/>
          <w:color w:val="FF0000"/>
          <w:sz w:val="24"/>
          <w:lang w:val="en-US" w:eastAsia="zh-CN"/>
        </w:rPr>
        <w:t>项</w:t>
      </w:r>
      <w:r>
        <w:rPr>
          <w:rFonts w:hint="eastAsia" w:ascii="仿宋_GB2312" w:hAnsi="宋体" w:eastAsia="仿宋_GB2312" w:cs="宋体"/>
          <w:color w:val="000000"/>
          <w:sz w:val="24"/>
        </w:rPr>
        <w:t>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8.6</w:t>
      </w:r>
      <w:bookmarkStart w:id="21" w:name="_Hlk49085556"/>
      <w:r>
        <w:rPr>
          <w:rFonts w:hint="eastAsia" w:ascii="仿宋_GB2312" w:hAnsi="宋体" w:eastAsia="仿宋_GB2312" w:cs="宋体"/>
          <w:color w:val="000000"/>
          <w:sz w:val="24"/>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1"/>
      <w:r>
        <w:rPr>
          <w:rFonts w:hint="eastAsia" w:ascii="仿宋_GB2312" w:hAnsi="宋体" w:eastAsia="仿宋_GB2312" w:cs="宋体"/>
          <w:color w:val="000000"/>
          <w:sz w:val="24"/>
        </w:rPr>
        <w:t>。</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8.7</w:t>
      </w:r>
      <w:bookmarkStart w:id="22" w:name="_Hlk49085594"/>
      <w:r>
        <w:rPr>
          <w:rFonts w:hint="eastAsia" w:ascii="仿宋_GB2312" w:hAnsi="宋体" w:eastAsia="仿宋_GB2312" w:cs="宋体"/>
          <w:color w:val="000000"/>
          <w:sz w:val="24"/>
        </w:rPr>
        <w:t>因乙方违约造成甲方损失的，乙方还应赔偿甲方为维护自身合法权益而支出的包括但不限于诉讼费、律师费、差旅费、文印费、诉讼保全保险费等一切支出</w:t>
      </w:r>
      <w:bookmarkEnd w:id="22"/>
      <w:r>
        <w:rPr>
          <w:rFonts w:hint="eastAsia" w:ascii="仿宋_GB2312" w:hAnsi="宋体" w:eastAsia="仿宋_GB2312" w:cs="宋体"/>
          <w:color w:val="000000"/>
          <w:sz w:val="24"/>
        </w:rPr>
        <w:t>。</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lang w:val="en-US" w:eastAsia="zh-CN"/>
        </w:rPr>
        <w:t>8.8</w:t>
      </w:r>
      <w:r>
        <w:rPr>
          <w:rFonts w:hint="eastAsia" w:ascii="仿宋_GB2312" w:hAnsi="宋体" w:eastAsia="仿宋_GB2312" w:cs="宋体"/>
          <w:color w:val="FF0000"/>
          <w:sz w:val="24"/>
        </w:rPr>
        <w:t>出现下列任何情形之一的，甲方有权立即解除本合同，乙方应返还甲方已支付的全部款项，向甲方支付合同总价</w:t>
      </w:r>
      <w:r>
        <w:rPr>
          <w:rFonts w:hint="eastAsia" w:ascii="仿宋_GB2312" w:hAnsi="宋体" w:eastAsia="仿宋_GB2312" w:cs="宋体"/>
          <w:color w:val="FF0000"/>
          <w:sz w:val="24"/>
          <w:lang w:val="en-US" w:eastAsia="zh-CN"/>
        </w:rPr>
        <w:t>款的20</w:t>
      </w:r>
      <w:r>
        <w:rPr>
          <w:rFonts w:hint="eastAsia" w:ascii="仿宋_GB2312" w:hAnsi="宋体" w:eastAsia="仿宋_GB2312" w:cs="宋体"/>
          <w:color w:val="FF0000"/>
          <w:sz w:val="24"/>
        </w:rPr>
        <w:t>%</w:t>
      </w:r>
      <w:r>
        <w:rPr>
          <w:rFonts w:hint="eastAsia" w:ascii="仿宋_GB2312" w:hAnsi="宋体" w:eastAsia="仿宋_GB2312" w:cs="宋体"/>
          <w:color w:val="FF0000"/>
          <w:sz w:val="24"/>
          <w:lang w:val="en-US" w:eastAsia="zh-CN"/>
        </w:rPr>
        <w:t>作为</w:t>
      </w:r>
      <w:r>
        <w:rPr>
          <w:rFonts w:hint="eastAsia" w:ascii="仿宋_GB2312" w:hAnsi="宋体" w:eastAsia="仿宋_GB2312" w:cs="宋体"/>
          <w:color w:val="FF0000"/>
          <w:sz w:val="24"/>
        </w:rPr>
        <w:t>违约金：</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rPr>
        <w:t>（1）乙方单方面解除本合同或拒绝或拖延履行本合同；</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rPr>
        <w:t>（2）乙方不具备按本合同规定对本项目供货的能力；</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rPr>
        <w:t>（3）乙方及其货物未获得当地政府的准用许可；</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rPr>
        <w:t>（4）乙方所供货物经检测机构检测达不到招标文件及本合同规定标准的；</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rPr>
        <w:t>（5）乙方有任何其他违约行为，导致本合同目的无法实现的。</w:t>
      </w:r>
    </w:p>
    <w:p>
      <w:pPr>
        <w:adjustRightInd w:val="0"/>
        <w:snapToGrid w:val="0"/>
        <w:spacing w:line="520" w:lineRule="exact"/>
        <w:ind w:firstLine="480" w:firstLineChars="200"/>
        <w:rPr>
          <w:rFonts w:hint="eastAsia" w:ascii="仿宋_GB2312" w:hAnsi="宋体" w:eastAsia="仿宋_GB2312" w:cs="宋体"/>
          <w:color w:val="FF0000"/>
          <w:sz w:val="24"/>
        </w:rPr>
      </w:pPr>
      <w:r>
        <w:rPr>
          <w:rFonts w:hint="eastAsia" w:ascii="仿宋_GB2312" w:hAnsi="宋体" w:eastAsia="仿宋_GB2312" w:cs="宋体"/>
          <w:color w:val="FF0000"/>
          <w:sz w:val="24"/>
          <w:lang w:val="en-US" w:eastAsia="zh-CN"/>
        </w:rPr>
        <w:t>8.9</w:t>
      </w:r>
      <w:r>
        <w:rPr>
          <w:rFonts w:hint="eastAsia" w:ascii="仿宋_GB2312" w:hAnsi="宋体" w:eastAsia="仿宋_GB2312" w:cs="宋体"/>
          <w:color w:val="FF0000"/>
          <w:sz w:val="24"/>
        </w:rPr>
        <w:t>本合同项下乙方应承担的违约金或赔偿金等费用，甲方有权从应付乙方的任何一笔款项中直接扣除。未直接扣除的，不视为免除乙方责任。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第九条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9.1乙方须保障甲方在中国使用其货物、服务及其任何部分不受到第三方关于侵犯专利权、商标权或工业设计权的指控。第三方如果提出侵权指控，乙方须与第三方交涉并承担可能发生的一切法律责任和费用</w:t>
      </w:r>
      <w:r>
        <w:rPr>
          <w:rFonts w:hint="eastAsia" w:ascii="仿宋_GB2312" w:hAnsi="宋体" w:eastAsia="仿宋_GB2312" w:cs="宋体"/>
          <w:color w:val="000000"/>
          <w:sz w:val="24"/>
          <w:lang w:eastAsia="zh-CN"/>
        </w:rPr>
        <w:t>，</w:t>
      </w:r>
      <w:r>
        <w:rPr>
          <w:rFonts w:hint="eastAsia" w:ascii="仿宋_GB2312" w:hAnsi="宋体" w:eastAsia="仿宋_GB2312" w:cs="宋体"/>
          <w:color w:val="FF0000"/>
          <w:sz w:val="24"/>
          <w:lang w:val="en-US" w:eastAsia="zh-CN"/>
        </w:rPr>
        <w:t>同时</w:t>
      </w:r>
      <w:r>
        <w:rPr>
          <w:rFonts w:hint="eastAsia" w:ascii="仿宋_GB2312" w:hAnsi="宋体" w:eastAsia="仿宋_GB2312" w:cs="宋体"/>
          <w:color w:val="FF0000"/>
          <w:sz w:val="24"/>
        </w:rPr>
        <w:t>，甲方有权解除合同，乙方应全额退</w:t>
      </w:r>
      <w:r>
        <w:rPr>
          <w:rFonts w:hint="eastAsia" w:ascii="仿宋_GB2312" w:hAnsi="宋体" w:eastAsia="仿宋_GB2312" w:cs="宋体"/>
          <w:color w:val="FF0000"/>
          <w:sz w:val="24"/>
          <w:lang w:val="en-US" w:eastAsia="zh-CN"/>
        </w:rPr>
        <w:t>还</w:t>
      </w:r>
      <w:r>
        <w:rPr>
          <w:rFonts w:hint="eastAsia" w:ascii="仿宋_GB2312" w:hAnsi="宋体" w:eastAsia="仿宋_GB2312" w:cs="宋体"/>
          <w:color w:val="FF0000"/>
          <w:sz w:val="24"/>
        </w:rPr>
        <w:t>甲方已付全部款项，向甲方支付</w:t>
      </w:r>
      <w:r>
        <w:rPr>
          <w:rFonts w:hint="eastAsia" w:ascii="仿宋_GB2312" w:hAnsi="宋体" w:eastAsia="仿宋_GB2312" w:cs="宋体"/>
          <w:color w:val="FF0000"/>
          <w:sz w:val="24"/>
          <w:lang w:val="en-US" w:eastAsia="zh-CN"/>
        </w:rPr>
        <w:t>合同总额的2</w:t>
      </w:r>
      <w:r>
        <w:rPr>
          <w:rFonts w:hint="eastAsia" w:ascii="仿宋_GB2312" w:hAnsi="宋体" w:eastAsia="仿宋_GB2312" w:cs="宋体"/>
          <w:color w:val="FF0000"/>
          <w:sz w:val="24"/>
        </w:rPr>
        <w:t>0%</w:t>
      </w:r>
      <w:r>
        <w:rPr>
          <w:rFonts w:hint="eastAsia" w:ascii="仿宋_GB2312" w:hAnsi="宋体" w:eastAsia="仿宋_GB2312" w:cs="宋体"/>
          <w:color w:val="FF0000"/>
          <w:sz w:val="24"/>
          <w:lang w:val="en-US" w:eastAsia="zh-CN"/>
        </w:rPr>
        <w:t>作为</w:t>
      </w:r>
      <w:r>
        <w:rPr>
          <w:rFonts w:hint="eastAsia" w:ascii="仿宋_GB2312" w:hAnsi="宋体" w:eastAsia="仿宋_GB2312" w:cs="宋体"/>
          <w:color w:val="FF0000"/>
          <w:sz w:val="24"/>
        </w:rPr>
        <w:t>的违约金</w:t>
      </w:r>
      <w:r>
        <w:rPr>
          <w:rFonts w:hint="eastAsia" w:ascii="仿宋_GB2312" w:hAnsi="宋体" w:eastAsia="仿宋_GB2312" w:cs="宋体"/>
          <w:color w:val="FF0000"/>
          <w:sz w:val="24"/>
          <w:lang w:eastAsia="zh-CN"/>
        </w:rPr>
        <w:t>，</w:t>
      </w:r>
      <w:r>
        <w:rPr>
          <w:rFonts w:hint="eastAsia" w:ascii="仿宋_GB2312" w:hAnsi="宋体" w:eastAsia="仿宋_GB2312" w:cs="宋体"/>
          <w:color w:val="FF0000"/>
          <w:sz w:val="24"/>
          <w:lang w:val="en-US" w:eastAsia="zh-CN"/>
        </w:rPr>
        <w:t>违约金不足以弥补甲方损失的还应补足损失</w:t>
      </w:r>
      <w:r>
        <w:rPr>
          <w:rFonts w:hint="eastAsia" w:ascii="仿宋_GB2312" w:hAnsi="宋体" w:eastAsia="仿宋_GB2312" w:cs="宋体"/>
          <w:color w:val="FF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损失的，</w:t>
      </w:r>
      <w:r>
        <w:rPr>
          <w:rFonts w:hint="eastAsia" w:ascii="仿宋_GB2312" w:hAnsi="宋体" w:eastAsia="仿宋_GB2312" w:cs="宋体"/>
          <w:color w:val="FF0000"/>
          <w:sz w:val="24"/>
        </w:rPr>
        <w:t>应</w:t>
      </w:r>
      <w:r>
        <w:rPr>
          <w:rFonts w:hint="eastAsia" w:ascii="仿宋_GB2312" w:hAnsi="宋体" w:eastAsia="仿宋_GB2312" w:cs="宋体"/>
          <w:color w:val="FF0000"/>
          <w:sz w:val="24"/>
          <w:lang w:val="en-US" w:eastAsia="zh-CN"/>
        </w:rPr>
        <w:t>向甲方承担全部</w:t>
      </w:r>
      <w:r>
        <w:rPr>
          <w:rFonts w:hint="eastAsia" w:ascii="仿宋_GB2312" w:hAnsi="宋体" w:eastAsia="仿宋_GB2312" w:cs="宋体"/>
          <w:color w:val="000000"/>
          <w:sz w:val="24"/>
        </w:rPr>
        <w:t>赔偿</w:t>
      </w:r>
      <w:r>
        <w:rPr>
          <w:rFonts w:hint="eastAsia" w:ascii="仿宋_GB2312" w:hAnsi="宋体" w:eastAsia="仿宋_GB2312" w:cs="宋体"/>
          <w:color w:val="000000"/>
          <w:sz w:val="24"/>
          <w:lang w:val="en-US" w:eastAsia="zh-CN"/>
        </w:rPr>
        <w:t>责任</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9.5 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23"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3"/>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hAnsi="宋体" w:eastAsia="仿宋_GB2312" w:cs="宋体"/>
          <w:color w:val="000000"/>
          <w:sz w:val="24"/>
        </w:rPr>
      </w:pPr>
      <w:bookmarkStart w:id="24" w:name="_Hlk49085629"/>
      <w:r>
        <w:rPr>
          <w:rFonts w:hint="eastAsia" w:ascii="仿宋_GB2312" w:hAnsi="宋体" w:eastAsia="仿宋_GB2312" w:cs="宋体"/>
          <w:b/>
          <w:bCs/>
          <w:color w:val="000000"/>
          <w:sz w:val="24"/>
        </w:rPr>
        <w:t>第十一条   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w:t>
      </w:r>
      <w:r>
        <w:rPr>
          <w:rFonts w:hint="eastAsia" w:ascii="仿宋_GB2312" w:hAnsi="宋体" w:eastAsia="仿宋_GB2312" w:cs="宋体"/>
          <w:color w:val="000000"/>
          <w:sz w:val="24"/>
          <w:lang w:eastAsia="zh-CN"/>
        </w:rPr>
        <w:t>双</w:t>
      </w:r>
      <w:r>
        <w:rPr>
          <w:rFonts w:hint="eastAsia" w:ascii="仿宋_GB2312" w:hAnsi="宋体" w:eastAsia="仿宋_GB2312" w:cs="宋体"/>
          <w:color w:val="FF0000"/>
          <w:sz w:val="24"/>
          <w:lang w:eastAsia="zh-CN"/>
        </w:rPr>
        <w:t>方</w:t>
      </w:r>
      <w:r>
        <w:rPr>
          <w:rFonts w:hint="eastAsia" w:ascii="仿宋_GB2312" w:hAnsi="宋体" w:eastAsia="仿宋_GB2312" w:cs="宋体"/>
          <w:color w:val="000000"/>
          <w:sz w:val="24"/>
        </w:rPr>
        <w:t>在诉讼或仲裁及执行等司法程序中的有效送达地址。</w:t>
      </w:r>
    </w:p>
    <w:bookmarkEnd w:id="24"/>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第十二条   争议的解决</w:t>
      </w:r>
    </w:p>
    <w:p>
      <w:pPr>
        <w:widowControl/>
        <w:adjustRightInd w:val="0"/>
        <w:snapToGrid w:val="0"/>
        <w:spacing w:line="520" w:lineRule="exact"/>
        <w:ind w:firstLine="480"/>
        <w:rPr>
          <w:rFonts w:ascii="仿宋_GB2312" w:hAnsi="宋体" w:eastAsia="仿宋_GB2312" w:cs="宋体"/>
          <w:color w:val="000000"/>
          <w:sz w:val="24"/>
        </w:rPr>
      </w:pPr>
      <w:bookmarkStart w:id="25" w:name="_Hlk49085669"/>
      <w:r>
        <w:rPr>
          <w:rFonts w:hint="eastAsia" w:ascii="仿宋_GB2312" w:hAnsi="宋体" w:eastAsia="仿宋_GB2312" w:cs="宋体"/>
          <w:color w:val="000000"/>
          <w:sz w:val="24"/>
        </w:rPr>
        <w:t>12.1各方在本合同项下产生争议，应当首先友好协商解决。协商不成，任何一方均有权向甲方所在地人民法院起诉解决。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12.2本合同中任何条款的无效不应影响本合同其他条款的效力，在解决争议的过程中，各方应按本合同所有其他有效条款的约定继续履行本合同。</w:t>
      </w:r>
    </w:p>
    <w:bookmarkEnd w:id="25"/>
    <w:p>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 xml:space="preserve">第十三条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bookmarkStart w:id="26" w:name="_Hlk49085691"/>
      <w:r>
        <w:rPr>
          <w:rFonts w:hint="eastAsia" w:ascii="仿宋_GB2312" w:hAnsi="宋体" w:eastAsia="仿宋_GB2312" w:cs="宋体"/>
          <w:color w:val="000000"/>
          <w:sz w:val="24"/>
        </w:rPr>
        <w:t>13.1本合同签订前10日内，乙方应向甲方提供下列证明文件或材料：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13.1.3甲方要求提供的其它资料；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13.3本合同经甲、乙双方法定代表人或授权代表签字、盖章后生效。</w:t>
      </w:r>
    </w:p>
    <w:p>
      <w:pPr>
        <w:widowControl/>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13.4</w:t>
      </w:r>
      <w:bookmarkEnd w:id="26"/>
      <w:r>
        <w:rPr>
          <w:rFonts w:hint="eastAsia" w:ascii="仿宋_GB2312" w:hAnsi="宋体" w:eastAsia="仿宋_GB2312" w:cs="宋体"/>
          <w:color w:val="000000"/>
          <w:sz w:val="24"/>
        </w:rPr>
        <w:t>本合同正本一式【4】份，甲方执【3】份，乙方执【1】份，均具有同等法律效力。</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eastAsia="zh-CN"/>
        </w:rPr>
        <w:t>13.5</w:t>
      </w:r>
      <w:r>
        <w:rPr>
          <w:rFonts w:hint="eastAsia" w:ascii="仿宋_GB2312" w:hAnsi="宋体" w:eastAsia="仿宋_GB2312" w:cs="宋体"/>
          <w:color w:val="000000"/>
          <w:sz w:val="24"/>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（1）本合同及其补充合同、变更协议；</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（2）成交（中标）通知书；</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（3）经甲方确认的乙方承诺书；</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（4）招标文件/竞争性磋商文件（含澄清或者修改文件）；</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（5）投标文件；</w:t>
      </w:r>
    </w:p>
    <w:p>
      <w:pPr>
        <w:widowControl/>
        <w:adjustRightInd w:val="0"/>
        <w:snapToGrid w:val="0"/>
        <w:spacing w:line="520" w:lineRule="exact"/>
        <w:ind w:firstLine="480" w:firstLineChars="200"/>
        <w:rPr>
          <w:rFonts w:hint="eastAsia" w:ascii="仿宋_GB2312" w:hAnsi="宋体" w:eastAsia="仿宋_GB2312" w:cs="宋体"/>
          <w:color w:val="000000"/>
          <w:sz w:val="24"/>
          <w:lang w:val="en-US"/>
        </w:rPr>
      </w:pPr>
      <w:r>
        <w:rPr>
          <w:rFonts w:hint="eastAsia" w:ascii="仿宋_GB2312" w:hAnsi="宋体" w:eastAsia="仿宋_GB2312" w:cs="宋体"/>
          <w:color w:val="000000"/>
          <w:sz w:val="24"/>
          <w:lang w:val="en-US"/>
        </w:rPr>
        <w:t>（6）其他相关采购文件。</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bookmarkStart w:id="27" w:name="_Hlk49085733"/>
      <w:r>
        <w:rPr>
          <w:rFonts w:hint="eastAsia" w:ascii="仿宋_GB2312" w:hAnsi="宋体" w:eastAsia="仿宋_GB2312" w:cs="宋体"/>
          <w:b/>
          <w:bCs/>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bookmarkEnd w:id="27"/>
    </w:p>
    <w:p>
      <w:pPr>
        <w:pStyle w:val="56"/>
        <w:ind w:firstLine="420"/>
        <w:rPr>
          <w:rFonts w:ascii="仿宋_GB2312" w:eastAsia="仿宋_GB2312" w:hAnsiTheme="minorEastAsia" w:cstheme="minorEastAsia"/>
          <w:b/>
          <w:bCs/>
          <w:color w:val="000000" w:themeColor="text1"/>
          <w:sz w:val="21"/>
          <w:szCs w:val="21"/>
          <w:lang w:val="en-US"/>
        </w:rPr>
      </w:pPr>
    </w:p>
    <w:p>
      <w:pPr>
        <w:spacing w:beforeLines="50" w:afterLines="30" w:line="360" w:lineRule="auto"/>
        <w:rPr>
          <w:rFonts w:ascii="宋体" w:hAnsi="宋体" w:cs="宋体"/>
          <w:sz w:val="24"/>
        </w:rPr>
      </w:pPr>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pageBreakBefore/>
        <w:spacing w:beforeLines="100" w:afterLines="100" w:line="500" w:lineRule="exact"/>
        <w:jc w:val="center"/>
        <w:outlineLvl w:val="0"/>
        <w:rPr>
          <w:rFonts w:asciiTheme="minorEastAsia" w:hAnsiTheme="minorEastAsia" w:cstheme="minorEastAsia"/>
          <w:b/>
          <w:sz w:val="44"/>
          <w:szCs w:val="44"/>
        </w:rPr>
      </w:pPr>
      <w:bookmarkStart w:id="28" w:name="_Toc17067"/>
      <w:r>
        <w:rPr>
          <w:rFonts w:hint="eastAsia" w:asciiTheme="minorEastAsia" w:hAnsiTheme="minorEastAsia" w:cstheme="minorEastAsia"/>
          <w:b/>
          <w:sz w:val="44"/>
          <w:szCs w:val="44"/>
        </w:rPr>
        <w:t>廉  政  协  议</w:t>
      </w:r>
      <w:bookmarkEnd w:id="28"/>
    </w:p>
    <w:p>
      <w:pPr>
        <w:spacing w:line="500" w:lineRule="exact"/>
        <w:ind w:firstLine="420" w:firstLineChars="200"/>
        <w:rPr>
          <w:rFonts w:asciiTheme="minorEastAsia" w:hAnsiTheme="minorEastAsia" w:cstheme="minorEastAsia"/>
          <w:szCs w:val="21"/>
        </w:rPr>
      </w:pP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5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（八）乙方须按文旅博览集团纪委要求开展相关工作。</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甲方（盖章）：                   乙方（盖章）：</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法定代表人或</w:t>
      </w:r>
      <w:r>
        <w:rPr>
          <w:rFonts w:hint="eastAsia" w:asciiTheme="minorEastAsia" w:hAnsiTheme="minorEastAsia" w:cstheme="minorEastAsia"/>
          <w:szCs w:val="21"/>
        </w:rPr>
        <w:tab/>
      </w:r>
      <w:r>
        <w:rPr>
          <w:rFonts w:hint="eastAsia" w:asciiTheme="minorEastAsia" w:hAnsiTheme="minorEastAsia" w:cstheme="minorEastAsia"/>
          <w:szCs w:val="21"/>
        </w:rPr>
        <w:t xml:space="preserve">                    法定代表人或</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授权代表：   (职务)               授权代表：  （职务）</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姓名     </w:t>
      </w:r>
      <w:r>
        <w:rPr>
          <w:rFonts w:hint="eastAsia" w:asciiTheme="minorEastAsia" w:hAnsiTheme="minorEastAsia" w:cstheme="minorEastAsia"/>
          <w:szCs w:val="21"/>
        </w:rPr>
        <w:tab/>
      </w:r>
      <w:r>
        <w:rPr>
          <w:rFonts w:hint="eastAsia" w:asciiTheme="minorEastAsia" w:hAnsiTheme="minorEastAsia" w:cstheme="minorEastAsia"/>
          <w:szCs w:val="21"/>
        </w:rPr>
        <w:t xml:space="preserve">                       姓名</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廉政监督联系人                    廉政监督联系人</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姓名                              姓名</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电话：                            电话：</w:t>
      </w:r>
    </w:p>
    <w:p>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地址：                            地址：         </w:t>
      </w:r>
    </w:p>
    <w:p>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cs="Times New Roman"/>
          <w:b/>
          <w:sz w:val="28"/>
        </w:rPr>
      </w:pPr>
      <w:bookmarkStart w:id="29" w:name="_Toc18641"/>
      <w:r>
        <w:rPr>
          <w:rFonts w:ascii="Times New Roman" w:hAnsi="Times New Roman" w:cs="Times New Roman"/>
          <w:b/>
          <w:sz w:val="28"/>
        </w:rPr>
        <w:t>第六章  投标文件格式</w:t>
      </w:r>
      <w:bookmarkEnd w:id="29"/>
    </w:p>
    <w:p>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合肥泓瑞金陵大酒店现磨咖啡设备采购项目</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投</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标</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文</w:t>
      </w:r>
    </w:p>
    <w:p>
      <w:pPr>
        <w:spacing w:line="900" w:lineRule="exact"/>
        <w:jc w:val="center"/>
        <w:rPr>
          <w:rFonts w:ascii="Times New Roman" w:hAnsi="Times New Roman" w:cs="Times New Roman"/>
          <w:b/>
          <w:sz w:val="72"/>
        </w:rPr>
      </w:pPr>
    </w:p>
    <w:p>
      <w:pPr>
        <w:jc w:val="center"/>
        <w:rPr>
          <w:rFonts w:ascii="Times New Roman" w:hAnsi="Times New Roman" w:cs="Times New Roman"/>
          <w:b/>
          <w:sz w:val="72"/>
        </w:rPr>
      </w:pPr>
      <w:r>
        <w:rPr>
          <w:rFonts w:ascii="Times New Roman" w:hAnsi="Times New Roman" w:cs="Times New Roman"/>
          <w:b/>
          <w:sz w:val="72"/>
        </w:rPr>
        <w:t>件</w:t>
      </w:r>
    </w:p>
    <w:p>
      <w:pPr>
        <w:spacing w:afterLines="50"/>
        <w:jc w:val="center"/>
        <w:rPr>
          <w:rFonts w:ascii="Times New Roman" w:hAnsi="Times New Roman" w:cs="Times New Roman"/>
          <w:b/>
          <w:sz w:val="72"/>
        </w:rPr>
      </w:pPr>
    </w:p>
    <w:p>
      <w:pPr>
        <w:spacing w:beforeLines="50" w:afterLines="50"/>
        <w:jc w:val="center"/>
        <w:rPr>
          <w:rFonts w:ascii="Times New Roman" w:hAnsi="Times New Roman" w:cs="Times New Roman"/>
          <w:b/>
          <w:sz w:val="32"/>
          <w:szCs w:val="32"/>
        </w:rPr>
      </w:pPr>
    </w:p>
    <w:p>
      <w:pPr>
        <w:spacing w:afterLines="50" w:line="500" w:lineRule="exact"/>
        <w:jc w:val="center"/>
        <w:rPr>
          <w:rFonts w:ascii="Times New Roman" w:hAnsi="Times New Roman" w:cs="Times New Roman"/>
          <w:b/>
          <w:sz w:val="28"/>
          <w:szCs w:val="28"/>
        </w:rPr>
      </w:pPr>
    </w:p>
    <w:p>
      <w:pPr>
        <w:spacing w:afterLines="50" w:line="500" w:lineRule="exact"/>
        <w:jc w:val="center"/>
        <w:rPr>
          <w:rFonts w:ascii="Times New Roman" w:hAnsi="Times New Roman" w:cs="Times New Roman"/>
          <w:b/>
          <w:sz w:val="72"/>
        </w:rPr>
      </w:pPr>
    </w:p>
    <w:p>
      <w:pPr>
        <w:spacing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pPr>
        <w:spacing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pPr>
        <w:widowControl/>
        <w:jc w:val="left"/>
        <w:rPr>
          <w:rFonts w:ascii="Times New Roman" w:hAnsi="Times New Roman" w:cs="Times New Roman"/>
          <w:b/>
          <w:sz w:val="28"/>
        </w:rPr>
      </w:pPr>
      <w:r>
        <w:rPr>
          <w:rFonts w:ascii="Times New Roman" w:hAnsi="Times New Roman" w:cs="Times New Roman"/>
          <w:b/>
          <w:sz w:val="28"/>
        </w:rPr>
        <w:br w:type="page"/>
      </w:r>
    </w:p>
    <w:p>
      <w:pPr>
        <w:pageBreakBefore/>
        <w:spacing w:line="360" w:lineRule="auto"/>
        <w:jc w:val="center"/>
        <w:outlineLvl w:val="1"/>
        <w:rPr>
          <w:rFonts w:asciiTheme="minorEastAsia" w:hAnsiTheme="minorEastAsia"/>
          <w:b/>
          <w:sz w:val="24"/>
        </w:rPr>
      </w:pPr>
      <w:bookmarkStart w:id="30" w:name="_Toc12969"/>
      <w:bookmarkStart w:id="31" w:name="_Hlk23205287"/>
      <w:r>
        <w:rPr>
          <w:rFonts w:hint="eastAsia" w:asciiTheme="minorEastAsia" w:hAnsiTheme="minorEastAsia"/>
          <w:b/>
          <w:sz w:val="24"/>
        </w:rPr>
        <w:t>一、报价表</w:t>
      </w:r>
      <w:bookmarkEnd w:id="30"/>
    </w:p>
    <w:p>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合肥泓瑞金陵大酒店现磨咖啡设备采购项目</w:t>
      </w:r>
      <w:r>
        <w:rPr>
          <w:rFonts w:ascii="Times New Roman" w:hAnsi="Times New Roman" w:cs="Times New Roman"/>
          <w:b/>
          <w:sz w:val="24"/>
          <w:u w:val="single"/>
        </w:rPr>
        <w:t xml:space="preserve">    </w:t>
      </w:r>
    </w:p>
    <w:p>
      <w:pPr>
        <w:snapToGrid w:val="0"/>
        <w:spacing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w:t>
      </w:r>
      <w:r>
        <w:rPr>
          <w:rFonts w:hint="eastAsia" w:ascii="Times New Roman" w:hAnsi="Times New Roman" w:cs="Times New Roman"/>
          <w:b/>
          <w:sz w:val="24"/>
          <w:u w:val="single"/>
          <w:lang w:eastAsia="zh-CN"/>
        </w:rPr>
        <w:t>2024HRJLXJ0027号</w:t>
      </w:r>
      <w:r>
        <w:rPr>
          <w:rFonts w:ascii="Times New Roman" w:hAnsi="Times New Roman" w:cs="Times New Roman"/>
          <w:b/>
          <w:sz w:val="24"/>
          <w:u w:val="single"/>
        </w:rPr>
        <w:t xml:space="preserve">    </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投标人名称</w:t>
            </w:r>
          </w:p>
        </w:tc>
        <w:tc>
          <w:tcPr>
            <w:tcW w:w="6064" w:type="dxa"/>
            <w:tcBorders>
              <w:left w:val="single" w:color="auto" w:sz="4" w:space="0"/>
            </w:tcBorders>
          </w:tcPr>
          <w:p>
            <w:pPr>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6064" w:type="dxa"/>
            <w:tcBorders>
              <w:left w:val="single" w:color="auto" w:sz="4" w:space="0"/>
            </w:tcBorders>
            <w:vAlign w:val="center"/>
          </w:tcPr>
          <w:p>
            <w:pPr>
              <w:widowControl/>
              <w:rPr>
                <w:rFonts w:ascii="Times New Roman" w:hAnsi="Times New Roman" w:cs="Times New Roman"/>
                <w:b/>
                <w:sz w:val="24"/>
              </w:rPr>
            </w:pPr>
            <w:r>
              <w:rPr>
                <w:rFonts w:ascii="Times New Roman" w:hAnsi="Times New Roman" w:cs="Times New Roman"/>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b/>
                <w:sz w:val="24"/>
              </w:rPr>
            </w:pPr>
            <w:r>
              <w:rPr>
                <w:rFonts w:ascii="Times New Roman" w:hAnsi="Times New Roman" w:cs="Times New Roman"/>
                <w:b/>
                <w:sz w:val="24"/>
              </w:rPr>
              <w:t>（详见备注说明）</w:t>
            </w:r>
          </w:p>
        </w:tc>
        <w:tc>
          <w:tcPr>
            <w:tcW w:w="6064" w:type="dxa"/>
            <w:vAlign w:val="center"/>
          </w:tcPr>
          <w:p>
            <w:pPr>
              <w:snapToGrid w:val="0"/>
              <w:rPr>
                <w:rFonts w:ascii="Times New Roman" w:hAnsi="Times New Roman" w:cs="Times New Roman"/>
                <w:sz w:val="24"/>
              </w:rPr>
            </w:pPr>
          </w:p>
          <w:p>
            <w:pPr>
              <w:snapToGrid w:val="0"/>
              <w:rPr>
                <w:rFonts w:ascii="宋体" w:hAnsi="宋体"/>
                <w:color w:val="000000"/>
                <w:sz w:val="24"/>
              </w:rPr>
            </w:pPr>
            <w:r>
              <w:rPr>
                <w:rFonts w:hint="eastAsia" w:ascii="宋体" w:hAnsi="宋体"/>
                <w:color w:val="000000"/>
                <w:sz w:val="24"/>
              </w:rPr>
              <w:t>含税报价：</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 元）；增值税专</w:t>
            </w:r>
          </w:p>
          <w:p>
            <w:pPr>
              <w:snapToGrid w:val="0"/>
              <w:rPr>
                <w:rFonts w:ascii="宋体" w:hAnsi="宋体"/>
                <w:color w:val="000000"/>
                <w:sz w:val="24"/>
              </w:rPr>
            </w:pPr>
          </w:p>
          <w:p>
            <w:pPr>
              <w:snapToGrid w:val="0"/>
              <w:rPr>
                <w:rFonts w:ascii="宋体" w:hAnsi="宋体"/>
                <w:color w:val="000000"/>
                <w:sz w:val="24"/>
                <w:u w:val="single"/>
              </w:rPr>
            </w:pPr>
            <w:r>
              <w:rPr>
                <w:rFonts w:hint="eastAsia" w:ascii="宋体" w:hAnsi="宋体"/>
                <w:color w:val="000000"/>
                <w:sz w:val="24"/>
              </w:rPr>
              <w:t>票税率：</w:t>
            </w:r>
            <w:r>
              <w:rPr>
                <w:rFonts w:hint="eastAsia" w:ascii="宋体" w:hAnsi="宋体"/>
                <w:color w:val="000000"/>
                <w:sz w:val="24"/>
                <w:u w:val="single"/>
              </w:rPr>
              <w:t xml:space="preserve">     %</w:t>
            </w:r>
          </w:p>
          <w:p>
            <w:pPr>
              <w:pStyle w:val="22"/>
            </w:pPr>
          </w:p>
          <w:p>
            <w:pPr>
              <w:spacing w:line="360" w:lineRule="exact"/>
              <w:rPr>
                <w:rFonts w:ascii="Times New Roman" w:hAnsi="Times New Roman" w:cs="Times New Roman"/>
                <w:b/>
                <w:sz w:val="24"/>
              </w:rPr>
            </w:pPr>
            <w:r>
              <w:rPr>
                <w:rFonts w:hint="eastAsia" w:ascii="宋体" w:hAnsi="宋体"/>
                <w:color w:val="000000"/>
                <w:sz w:val="24"/>
              </w:rPr>
              <w:t>不含税报价（人民币）</w:t>
            </w:r>
            <w:r>
              <w:rPr>
                <w:rFonts w:hint="eastAsia" w:ascii="宋体" w:hAnsi="宋体"/>
                <w:color w:val="000000"/>
                <w:sz w:val="24"/>
                <w:u w:val="single"/>
              </w:rPr>
              <w:t xml:space="preserve">           </w:t>
            </w:r>
            <w:r>
              <w:rPr>
                <w:rFonts w:hint="eastAsia" w:ascii="宋体" w:hAnsi="宋体"/>
                <w:color w:val="000000"/>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b/>
                <w:strike/>
                <w:sz w:val="24"/>
                <w:highlight w:val="yellow"/>
              </w:rPr>
            </w:pPr>
            <w:r>
              <w:rPr>
                <w:rFonts w:ascii="Times New Roman" w:hAnsi="Times New Roman" w:cs="Times New Roman"/>
                <w:b/>
                <w:sz w:val="24"/>
              </w:rPr>
              <w:t>供货周期</w:t>
            </w:r>
          </w:p>
        </w:tc>
        <w:tc>
          <w:tcPr>
            <w:tcW w:w="6064" w:type="dxa"/>
            <w:vAlign w:val="center"/>
          </w:tcPr>
          <w:p>
            <w:pPr>
              <w:snapToGrid w:val="0"/>
              <w:rPr>
                <w:rFonts w:ascii="Times New Roman" w:hAnsi="Times New Roman" w:cs="Times New Roman"/>
                <w:b/>
                <w:strike/>
                <w:sz w:val="24"/>
                <w:highlight w:val="yellow"/>
              </w:rPr>
            </w:pPr>
            <w:r>
              <w:rPr>
                <w:rFonts w:hint="eastAsia" w:ascii="Times New Roman" w:hAnsi="Times New Roman" w:cs="Times New Roman"/>
                <w:bCs/>
                <w:sz w:val="24"/>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b/>
                <w:sz w:val="24"/>
              </w:rPr>
            </w:pPr>
            <w:r>
              <w:rPr>
                <w:rFonts w:ascii="Times New Roman" w:hAnsi="Times New Roman" w:cs="Times New Roman"/>
                <w:b/>
                <w:sz w:val="24"/>
              </w:rPr>
              <w:t>备注说明</w:t>
            </w:r>
          </w:p>
        </w:tc>
        <w:tc>
          <w:tcPr>
            <w:tcW w:w="6064" w:type="dxa"/>
          </w:tcPr>
          <w:p>
            <w:pPr>
              <w:rPr>
                <w:rFonts w:ascii="Times New Roman" w:hAnsi="Times New Roman" w:cs="Times New Roman"/>
                <w:b/>
                <w:sz w:val="24"/>
              </w:rPr>
            </w:pPr>
          </w:p>
        </w:tc>
      </w:tr>
    </w:tbl>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spacing w:line="360" w:lineRule="auto"/>
        <w:jc w:val="center"/>
        <w:outlineLvl w:val="2"/>
        <w:rPr>
          <w:rFonts w:ascii="Times New Roman" w:hAnsi="Times New Roman" w:cs="Times New Roman"/>
          <w:b/>
          <w:sz w:val="24"/>
        </w:rPr>
      </w:pPr>
    </w:p>
    <w:p>
      <w:pPr>
        <w:pageBreakBefore/>
        <w:spacing w:beforeLines="50"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2"/>
        <w:gridCol w:w="1566"/>
        <w:gridCol w:w="2035"/>
        <w:gridCol w:w="867"/>
        <w:gridCol w:w="868"/>
        <w:gridCol w:w="868"/>
        <w:gridCol w:w="868"/>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3" w:hRule="atLeast"/>
        </w:trPr>
        <w:tc>
          <w:tcPr>
            <w:tcW w:w="91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合肥泓瑞金陵大酒店现磨咖啡设备采购清单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120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图样</w:t>
            </w:r>
          </w:p>
        </w:tc>
        <w:tc>
          <w:tcPr>
            <w:tcW w:w="156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品名</w:t>
            </w:r>
          </w:p>
        </w:tc>
        <w:tc>
          <w:tcPr>
            <w:tcW w:w="203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描述</w:t>
            </w:r>
          </w:p>
        </w:tc>
        <w:tc>
          <w:tcPr>
            <w:tcW w:w="86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数量</w:t>
            </w:r>
          </w:p>
        </w:tc>
        <w:tc>
          <w:tcPr>
            <w:tcW w:w="868"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单价</w:t>
            </w:r>
          </w:p>
        </w:tc>
        <w:tc>
          <w:tcPr>
            <w:tcW w:w="868"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金额</w:t>
            </w:r>
          </w:p>
        </w:tc>
        <w:tc>
          <w:tcPr>
            <w:tcW w:w="82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8" w:hRule="atLeast"/>
        </w:trPr>
        <w:tc>
          <w:tcPr>
            <w:tcW w:w="12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93980</wp:posOffset>
                  </wp:positionV>
                  <wp:extent cx="629920" cy="364490"/>
                  <wp:effectExtent l="0" t="0" r="17780" b="16510"/>
                  <wp:wrapNone/>
                  <wp:docPr id="8" name="image3"/>
                  <wp:cNvGraphicFramePr/>
                  <a:graphic xmlns:a="http://schemas.openxmlformats.org/drawingml/2006/main">
                    <a:graphicData uri="http://schemas.openxmlformats.org/drawingml/2006/picture">
                      <pic:pic xmlns:pic="http://schemas.openxmlformats.org/drawingml/2006/picture">
                        <pic:nvPicPr>
                          <pic:cNvPr id="8" name="image3"/>
                          <pic:cNvPicPr/>
                        </pic:nvPicPr>
                        <pic:blipFill>
                          <a:blip/>
                          <a:stretch>
                            <a:fillRect/>
                          </a:stretch>
                        </pic:blipFill>
                        <pic:spPr>
                          <a:xfrm>
                            <a:off x="0" y="0"/>
                            <a:ext cx="629920" cy="364490"/>
                          </a:xfrm>
                          <a:prstGeom prst="rect">
                            <a:avLst/>
                          </a:prstGeom>
                          <a:noFill/>
                          <a:ln>
                            <a:noFill/>
                          </a:ln>
                        </pic:spPr>
                      </pic:pic>
                    </a:graphicData>
                  </a:graphic>
                </wp:anchor>
              </w:drawing>
            </w:r>
          </w:p>
        </w:tc>
        <w:tc>
          <w:tcPr>
            <w:tcW w:w="15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SAECO PERFETTA</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电控双头半自动咖啡机</w:t>
            </w:r>
          </w:p>
        </w:tc>
        <w:tc>
          <w:tcPr>
            <w:tcW w:w="20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：2800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750 x 520 x 470 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净重 ：62 公斤</w:t>
            </w:r>
          </w:p>
        </w:tc>
        <w:tc>
          <w:tcPr>
            <w:tcW w:w="8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8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8"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51435</wp:posOffset>
                  </wp:positionV>
                  <wp:extent cx="254000" cy="457200"/>
                  <wp:effectExtent l="0" t="0" r="12700" b="0"/>
                  <wp:wrapNone/>
                  <wp:docPr id="9" name="image4"/>
                  <wp:cNvGraphicFramePr/>
                  <a:graphic xmlns:a="http://schemas.openxmlformats.org/drawingml/2006/main">
                    <a:graphicData uri="http://schemas.openxmlformats.org/drawingml/2006/picture">
                      <pic:pic xmlns:pic="http://schemas.openxmlformats.org/drawingml/2006/picture">
                        <pic:nvPicPr>
                          <pic:cNvPr id="9" name="image4"/>
                          <pic:cNvPicPr/>
                        </pic:nvPicPr>
                        <pic:blipFill>
                          <a:blip/>
                          <a:stretch>
                            <a:fillRect/>
                          </a:stretch>
                        </pic:blipFill>
                        <pic:spPr>
                          <a:xfrm>
                            <a:off x="0" y="0"/>
                            <a:ext cx="254000" cy="457200"/>
                          </a:xfrm>
                          <a:prstGeom prst="rect">
                            <a:avLst/>
                          </a:prstGeom>
                          <a:noFill/>
                          <a:ln>
                            <a:noFill/>
                          </a:ln>
                        </pic:spPr>
                      </pic:pic>
                    </a:graphicData>
                  </a:graphic>
                </wp:anchor>
              </w:drawing>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Tanper S70 Plus</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定量磨豆机</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：680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230 x 400 x 600 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豆仓容积 ：1  公斤</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白色款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7"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318770</wp:posOffset>
                  </wp:positionH>
                  <wp:positionV relativeFrom="paragraph">
                    <wp:posOffset>62230</wp:posOffset>
                  </wp:positionV>
                  <wp:extent cx="192405" cy="428625"/>
                  <wp:effectExtent l="0" t="0" r="17145" b="9525"/>
                  <wp:wrapNone/>
                  <wp:docPr id="7" name="image5"/>
                  <wp:cNvGraphicFramePr/>
                  <a:graphic xmlns:a="http://schemas.openxmlformats.org/drawingml/2006/main">
                    <a:graphicData uri="http://schemas.openxmlformats.org/drawingml/2006/picture">
                      <pic:pic xmlns:pic="http://schemas.openxmlformats.org/drawingml/2006/picture">
                        <pic:nvPicPr>
                          <pic:cNvPr id="7" name="image5"/>
                          <pic:cNvPicPr/>
                        </pic:nvPicPr>
                        <pic:blipFill>
                          <a:blip/>
                          <a:stretch>
                            <a:fillRect/>
                          </a:stretch>
                        </pic:blipFill>
                        <pic:spPr>
                          <a:xfrm>
                            <a:off x="0" y="0"/>
                            <a:ext cx="192405" cy="428625"/>
                          </a:xfrm>
                          <a:prstGeom prst="rect">
                            <a:avLst/>
                          </a:prstGeom>
                          <a:noFill/>
                          <a:ln>
                            <a:noFill/>
                          </a:ln>
                        </pic:spPr>
                      </pic:pic>
                    </a:graphicData>
                  </a:graphic>
                </wp:anchor>
              </w:drawing>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PT2</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智能恒力压粉机</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额定电压 ：220 伏</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额定功率 ：60 瓦</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设备尺寸（W x D x H)：</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132 x 132 x 318 mm</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1" w:hRule="atLeast"/>
        </w:trPr>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85725</wp:posOffset>
                  </wp:positionV>
                  <wp:extent cx="614680" cy="381000"/>
                  <wp:effectExtent l="0" t="0" r="13970" b="0"/>
                  <wp:wrapNone/>
                  <wp:docPr id="10" name="image2"/>
                  <wp:cNvGraphicFramePr/>
                  <a:graphic xmlns:a="http://schemas.openxmlformats.org/drawingml/2006/main">
                    <a:graphicData uri="http://schemas.openxmlformats.org/drawingml/2006/picture">
                      <pic:pic xmlns:pic="http://schemas.openxmlformats.org/drawingml/2006/picture">
                        <pic:nvPicPr>
                          <pic:cNvPr id="10" name="image2"/>
                          <pic:cNvPicPr/>
                        </pic:nvPicPr>
                        <pic:blipFill>
                          <a:blip/>
                          <a:stretch>
                            <a:fillRect/>
                          </a:stretch>
                        </pic:blipFill>
                        <pic:spPr>
                          <a:xfrm>
                            <a:off x="0" y="0"/>
                            <a:ext cx="614680" cy="381000"/>
                          </a:xfrm>
                          <a:prstGeom prst="rect">
                            <a:avLst/>
                          </a:prstGeom>
                          <a:noFill/>
                          <a:ln>
                            <a:noFill/>
                          </a:ln>
                        </pic:spPr>
                      </pic:pic>
                    </a:graphicData>
                  </a:graphic>
                </wp:anchor>
              </w:drawing>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泰磨手冲套装</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16"/>
                <w:szCs w:val="16"/>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trPr>
        <w:tc>
          <w:tcPr>
            <w:tcW w:w="48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总计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000000"/>
                <w:sz w:val="22"/>
                <w:szCs w:val="22"/>
                <w:u w:val="none"/>
              </w:rPr>
            </w:pPr>
          </w:p>
        </w:tc>
      </w:tr>
    </w:tbl>
    <w:p>
      <w:pPr>
        <w:pStyle w:val="22"/>
      </w:pPr>
    </w:p>
    <w:p>
      <w:pPr>
        <w:spacing w:line="440" w:lineRule="exact"/>
        <w:ind w:firstLine="4800" w:firstLineChars="2000"/>
        <w:rPr>
          <w:rFonts w:ascii="Times New Roman" w:hAnsi="Times New Roman" w:eastAsia="宋体" w:cs="Times New Roman"/>
          <w:sz w:val="24"/>
        </w:rPr>
      </w:pPr>
    </w:p>
    <w:p>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sz w:val="24"/>
        </w:rPr>
        <w:t>投标人公章：</w:t>
      </w:r>
      <w:r>
        <w:rPr>
          <w:rFonts w:ascii="Times New Roman" w:hAnsi="Times New Roman" w:eastAsia="宋体" w:cs="Times New Roman"/>
          <w:kern w:val="0"/>
          <w:sz w:val="24"/>
          <w:u w:val="single"/>
        </w:rPr>
        <w:t xml:space="preserve">             </w:t>
      </w:r>
    </w:p>
    <w:p>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kern w:val="0"/>
          <w:sz w:val="24"/>
        </w:rPr>
        <w:t xml:space="preserve">日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期：</w:t>
      </w:r>
      <w:r>
        <w:rPr>
          <w:rFonts w:ascii="Times New Roman" w:hAnsi="Times New Roman" w:eastAsia="宋体" w:cs="Times New Roman"/>
          <w:kern w:val="0"/>
          <w:sz w:val="24"/>
          <w:u w:val="single"/>
        </w:rPr>
        <w:t xml:space="preserve">             </w:t>
      </w:r>
    </w:p>
    <w:p>
      <w:pPr>
        <w:spacing w:line="360" w:lineRule="auto"/>
        <w:jc w:val="right"/>
        <w:rPr>
          <w:rFonts w:ascii="Times New Roman" w:hAnsi="Times New Roman" w:eastAsia="宋体" w:cs="Times New Roman"/>
          <w:b/>
          <w:sz w:val="24"/>
        </w:rPr>
      </w:pPr>
    </w:p>
    <w:p>
      <w:pPr>
        <w:spacing w:line="440" w:lineRule="exact"/>
        <w:rPr>
          <w:rFonts w:ascii="Times New Roman" w:hAnsi="Times New Roman" w:cs="Times New Roman"/>
          <w:b/>
          <w:bCs/>
          <w:sz w:val="24"/>
        </w:rPr>
      </w:pPr>
      <w:r>
        <w:rPr>
          <w:rFonts w:ascii="Times New Roman" w:hAnsi="Times New Roman" w:cs="Times New Roman"/>
          <w:b/>
          <w:bCs/>
          <w:sz w:val="24"/>
        </w:rPr>
        <w:t>备注：</w:t>
      </w:r>
    </w:p>
    <w:p>
      <w:pPr>
        <w:spacing w:line="440" w:lineRule="exact"/>
        <w:ind w:firstLine="435"/>
        <w:rPr>
          <w:rFonts w:ascii="Times New Roman" w:hAnsi="Times New Roman" w:cs="Times New Roman"/>
          <w:szCs w:val="16"/>
        </w:rPr>
      </w:pPr>
      <w:r>
        <w:rPr>
          <w:rFonts w:ascii="Times New Roman" w:hAnsi="Times New Roman" w:cs="Times New Roman"/>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440" w:lineRule="exact"/>
        <w:ind w:firstLine="435"/>
        <w:rPr>
          <w:rFonts w:ascii="Times New Roman" w:hAnsi="Times New Roman" w:cs="Times New Roman"/>
          <w:szCs w:val="16"/>
        </w:rPr>
      </w:pPr>
      <w:r>
        <w:rPr>
          <w:rFonts w:ascii="Times New Roman" w:hAnsi="Times New Roman" w:cs="Times New Roman"/>
          <w:szCs w:val="16"/>
        </w:rPr>
        <w:t>2.表中须明确列出所投产品的货物名称、品牌、型号规格、原产地及生产厂商，否则可能导致</w:t>
      </w:r>
      <w:r>
        <w:rPr>
          <w:rFonts w:ascii="Times New Roman" w:hAnsi="Times New Roman" w:cs="Times New Roman"/>
          <w:b/>
          <w:bCs/>
          <w:szCs w:val="16"/>
        </w:rPr>
        <w:t>无效投标</w:t>
      </w:r>
      <w:r>
        <w:rPr>
          <w:rFonts w:ascii="Times New Roman" w:hAnsi="Times New Roman" w:cs="Times New Roman"/>
          <w:szCs w:val="16"/>
        </w:rPr>
        <w:t>。</w:t>
      </w:r>
    </w:p>
    <w:p>
      <w:pPr>
        <w:spacing w:line="440" w:lineRule="exact"/>
        <w:ind w:firstLine="435"/>
        <w:rPr>
          <w:rFonts w:asciiTheme="minorEastAsia" w:hAnsiTheme="minorEastAsia"/>
          <w:b/>
          <w:sz w:val="24"/>
        </w:rPr>
      </w:pPr>
      <w:r>
        <w:rPr>
          <w:rFonts w:ascii="Times New Roman" w:hAnsi="Times New Roman" w:cs="Times New Roman"/>
          <w:szCs w:val="16"/>
        </w:rPr>
        <w:t>3.表中报价即为优惠后报价，并作为评审及定标依据。任何有选择或有条件的报价，或者表中某一包别填写多个报价，均为无效报价。</w:t>
      </w:r>
      <w:r>
        <w:rPr>
          <w:rFonts w:ascii="Times New Roman" w:hAnsi="Times New Roman" w:cs="Times New Roman"/>
          <w:sz w:val="24"/>
        </w:rPr>
        <w:br w:type="page"/>
      </w:r>
    </w:p>
    <w:p>
      <w:pPr>
        <w:pageBreakBefore/>
        <w:spacing w:line="360" w:lineRule="auto"/>
        <w:jc w:val="center"/>
        <w:outlineLvl w:val="1"/>
        <w:rPr>
          <w:rFonts w:asciiTheme="minorEastAsia" w:hAnsiTheme="minorEastAsia"/>
          <w:b/>
          <w:sz w:val="24"/>
        </w:rPr>
      </w:pPr>
      <w:bookmarkStart w:id="32" w:name="_Toc10293"/>
      <w:r>
        <w:rPr>
          <w:rFonts w:hint="eastAsia" w:asciiTheme="minorEastAsia" w:hAnsiTheme="minorEastAsia"/>
          <w:b/>
          <w:sz w:val="24"/>
        </w:rPr>
        <w:t>二、投标函</w:t>
      </w:r>
      <w:bookmarkEnd w:id="32"/>
    </w:p>
    <w:p>
      <w:pPr>
        <w:pStyle w:val="14"/>
        <w:spacing w:line="360" w:lineRule="auto"/>
        <w:ind w:left="0" w:leftChars="0"/>
        <w:rPr>
          <w:rFonts w:ascii="Times New Roman" w:hAnsi="Times New Roman" w:cs="Times New Roman"/>
          <w:sz w:val="24"/>
        </w:rPr>
      </w:pPr>
      <w:r>
        <w:rPr>
          <w:rFonts w:ascii="Times New Roman" w:hAnsi="Times New Roman" w:cs="Times New Roman"/>
          <w:sz w:val="24"/>
        </w:rPr>
        <w:t>致：</w:t>
      </w:r>
      <w:r>
        <w:rPr>
          <w:rFonts w:hint="eastAsia" w:ascii="Times New Roman" w:hAnsi="Times New Roman" w:eastAsia="宋体" w:cs="Times New Roman"/>
          <w:sz w:val="24"/>
          <w:u w:val="single"/>
        </w:rPr>
        <w:t>合肥泓瑞金陵大酒店有限责任公司</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7.我方同意询价文件规定的付款方式、供货（安装）期限。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8.我方对投标文件中所提供资料、文件、证书及证件的真实性和有效性负责。</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sz w:val="24"/>
        </w:rPr>
        <w:t>11.其他补充说明：</w:t>
      </w:r>
      <w:r>
        <w:rPr>
          <w:rFonts w:ascii="Times New Roman" w:hAnsi="Times New Roman" w:cs="Times New Roman"/>
          <w:sz w:val="24"/>
          <w:u w:val="single"/>
        </w:rPr>
        <w:t xml:space="preserve">             补充说明事项（如有）       </w:t>
      </w:r>
    </w:p>
    <w:p>
      <w:pPr>
        <w:pStyle w:val="21"/>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pPr>
        <w:widowControl/>
        <w:jc w:val="left"/>
        <w:rPr>
          <w:rFonts w:ascii="Times New Roman" w:hAnsi="Times New Roman" w:cs="Times New Roman"/>
          <w:b/>
          <w:sz w:val="24"/>
        </w:rPr>
      </w:pPr>
      <w:r>
        <w:rPr>
          <w:rFonts w:ascii="Times New Roman" w:hAnsi="Times New Roman" w:cs="Times New Roman"/>
          <w:b/>
          <w:sz w:val="24"/>
        </w:rPr>
        <w:br w:type="page"/>
      </w:r>
    </w:p>
    <w:p>
      <w:pPr>
        <w:pageBreakBefore/>
        <w:spacing w:line="360" w:lineRule="auto"/>
        <w:jc w:val="center"/>
        <w:outlineLvl w:val="1"/>
        <w:rPr>
          <w:rFonts w:asciiTheme="minorEastAsia" w:hAnsiTheme="minorEastAsia"/>
          <w:b/>
          <w:sz w:val="24"/>
        </w:rPr>
      </w:pPr>
      <w:bookmarkStart w:id="33" w:name="_Toc30341"/>
      <w:r>
        <w:rPr>
          <w:rFonts w:hint="eastAsia" w:asciiTheme="minorEastAsia" w:hAnsiTheme="minorEastAsia"/>
          <w:b/>
          <w:sz w:val="24"/>
        </w:rPr>
        <w:t>三、响应表</w:t>
      </w:r>
      <w:bookmarkEnd w:id="33"/>
    </w:p>
    <w:p>
      <w:pPr>
        <w:spacing w:line="360" w:lineRule="auto"/>
        <w:ind w:firstLine="435"/>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.1商务响应表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24" w:type="dxa"/>
            <w:vAlign w:val="center"/>
          </w:tcPr>
          <w:p>
            <w:pPr>
              <w:pStyle w:val="13"/>
              <w:jc w:val="center"/>
              <w:rPr>
                <w:rFonts w:ascii="Times New Roman" w:hAnsi="Times New Roman" w:cs="Times New Roman"/>
                <w:b/>
                <w:sz w:val="24"/>
              </w:rPr>
            </w:pPr>
            <w:r>
              <w:rPr>
                <w:rFonts w:ascii="Times New Roman" w:hAnsi="Times New Roman" w:cs="Times New Roman"/>
                <w:b/>
                <w:sz w:val="24"/>
              </w:rPr>
              <w:t>序号</w:t>
            </w:r>
          </w:p>
        </w:tc>
        <w:tc>
          <w:tcPr>
            <w:tcW w:w="1916" w:type="dxa"/>
            <w:vAlign w:val="center"/>
          </w:tcPr>
          <w:p>
            <w:pPr>
              <w:pStyle w:val="13"/>
              <w:jc w:val="center"/>
              <w:rPr>
                <w:rFonts w:ascii="Times New Roman" w:hAnsi="Times New Roman" w:cs="Times New Roman"/>
                <w:b/>
                <w:sz w:val="24"/>
              </w:rPr>
            </w:pPr>
            <w:r>
              <w:rPr>
                <w:rFonts w:ascii="Times New Roman" w:hAnsi="Times New Roman" w:cs="Times New Roman"/>
                <w:b/>
                <w:bCs/>
                <w:sz w:val="24"/>
              </w:rPr>
              <w:t>商务条款</w:t>
            </w:r>
          </w:p>
        </w:tc>
        <w:tc>
          <w:tcPr>
            <w:tcW w:w="2497" w:type="dxa"/>
            <w:vAlign w:val="center"/>
          </w:tcPr>
          <w:p>
            <w:pPr>
              <w:pStyle w:val="13"/>
              <w:jc w:val="center"/>
              <w:rPr>
                <w:rFonts w:ascii="Times New Roman" w:hAnsi="Times New Roman" w:cs="Times New Roman"/>
                <w:b/>
                <w:sz w:val="24"/>
              </w:rPr>
            </w:pPr>
            <w:r>
              <w:rPr>
                <w:rFonts w:ascii="Times New Roman" w:hAnsi="Times New Roman" w:cs="Times New Roman"/>
                <w:b/>
                <w:sz w:val="24"/>
              </w:rPr>
              <w:t>询价文件要求</w:t>
            </w:r>
          </w:p>
        </w:tc>
        <w:tc>
          <w:tcPr>
            <w:tcW w:w="2575" w:type="dxa"/>
            <w:vAlign w:val="center"/>
          </w:tcPr>
          <w:p>
            <w:pPr>
              <w:pStyle w:val="13"/>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pPr>
              <w:pStyle w:val="13"/>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sz w:val="24"/>
              </w:rPr>
            </w:pPr>
            <w:r>
              <w:rPr>
                <w:rFonts w:ascii="Times New Roman" w:hAnsi="Times New Roman" w:cs="Times New Roman"/>
                <w:sz w:val="24"/>
              </w:rPr>
              <w:t>1</w:t>
            </w:r>
          </w:p>
        </w:tc>
        <w:tc>
          <w:tcPr>
            <w:tcW w:w="1916" w:type="dxa"/>
            <w:vAlign w:val="center"/>
          </w:tcPr>
          <w:p>
            <w:pPr>
              <w:jc w:val="center"/>
              <w:rPr>
                <w:rFonts w:ascii="Times New Roman" w:hAnsi="Times New Roman" w:cs="Times New Roman"/>
                <w:sz w:val="24"/>
              </w:rPr>
            </w:pPr>
            <w:r>
              <w:rPr>
                <w:rFonts w:ascii="Times New Roman" w:hAnsi="Times New Roman" w:cs="Times New Roman"/>
                <w:sz w:val="24"/>
              </w:rPr>
              <w:t>付款方式</w:t>
            </w:r>
          </w:p>
        </w:tc>
        <w:tc>
          <w:tcPr>
            <w:tcW w:w="2497" w:type="dxa"/>
            <w:vAlign w:val="center"/>
          </w:tcPr>
          <w:p>
            <w:pPr>
              <w:jc w:val="center"/>
              <w:rPr>
                <w:rFonts w:ascii="Times New Roman" w:hAnsi="Times New Roman" w:cs="Times New Roman"/>
                <w:sz w:val="24"/>
              </w:rPr>
            </w:pPr>
          </w:p>
        </w:tc>
        <w:tc>
          <w:tcPr>
            <w:tcW w:w="2575" w:type="dxa"/>
            <w:vAlign w:val="center"/>
          </w:tcPr>
          <w:p>
            <w:pPr>
              <w:jc w:val="center"/>
              <w:rPr>
                <w:rFonts w:ascii="Times New Roman" w:hAnsi="Times New Roman" w:cs="Times New Roman"/>
                <w:sz w:val="24"/>
              </w:rPr>
            </w:pPr>
          </w:p>
        </w:tc>
        <w:tc>
          <w:tcPr>
            <w:tcW w:w="810"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sz w:val="24"/>
              </w:rPr>
            </w:pPr>
            <w:r>
              <w:rPr>
                <w:rFonts w:ascii="Times New Roman" w:hAnsi="Times New Roman" w:cs="Times New Roman"/>
                <w:sz w:val="24"/>
              </w:rPr>
              <w:t>2</w:t>
            </w:r>
          </w:p>
        </w:tc>
        <w:tc>
          <w:tcPr>
            <w:tcW w:w="1916" w:type="dxa"/>
            <w:vAlign w:val="center"/>
          </w:tcPr>
          <w:p>
            <w:pPr>
              <w:jc w:val="center"/>
              <w:rPr>
                <w:rFonts w:ascii="Times New Roman" w:hAnsi="Times New Roman" w:cs="Times New Roman"/>
                <w:sz w:val="24"/>
              </w:rPr>
            </w:pPr>
            <w:r>
              <w:rPr>
                <w:rFonts w:ascii="Times New Roman" w:hAnsi="Times New Roman" w:cs="Times New Roman"/>
                <w:sz w:val="24"/>
              </w:rPr>
              <w:t>供货及安装地点</w:t>
            </w:r>
          </w:p>
        </w:tc>
        <w:tc>
          <w:tcPr>
            <w:tcW w:w="2497" w:type="dxa"/>
            <w:vAlign w:val="center"/>
          </w:tcPr>
          <w:p>
            <w:pPr>
              <w:jc w:val="center"/>
              <w:rPr>
                <w:rFonts w:ascii="Times New Roman" w:hAnsi="Times New Roman" w:cs="Times New Roman"/>
                <w:sz w:val="24"/>
              </w:rPr>
            </w:pPr>
          </w:p>
        </w:tc>
        <w:tc>
          <w:tcPr>
            <w:tcW w:w="2575" w:type="dxa"/>
            <w:vAlign w:val="center"/>
          </w:tcPr>
          <w:p>
            <w:pPr>
              <w:jc w:val="center"/>
              <w:rPr>
                <w:rFonts w:ascii="Times New Roman" w:hAnsi="Times New Roman" w:cs="Times New Roman"/>
                <w:sz w:val="24"/>
              </w:rPr>
            </w:pPr>
          </w:p>
        </w:tc>
        <w:tc>
          <w:tcPr>
            <w:tcW w:w="810"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sz w:val="24"/>
              </w:rPr>
            </w:pPr>
            <w:r>
              <w:rPr>
                <w:rFonts w:ascii="Times New Roman" w:hAnsi="Times New Roman" w:cs="Times New Roman"/>
                <w:sz w:val="24"/>
              </w:rPr>
              <w:t>3</w:t>
            </w:r>
          </w:p>
        </w:tc>
        <w:tc>
          <w:tcPr>
            <w:tcW w:w="1916" w:type="dxa"/>
            <w:vAlign w:val="center"/>
          </w:tcPr>
          <w:p>
            <w:pPr>
              <w:jc w:val="center"/>
              <w:rPr>
                <w:rFonts w:ascii="Times New Roman" w:hAnsi="Times New Roman" w:cs="Times New Roman"/>
                <w:sz w:val="24"/>
              </w:rPr>
            </w:pPr>
            <w:r>
              <w:rPr>
                <w:rFonts w:ascii="Times New Roman" w:hAnsi="Times New Roman" w:cs="Times New Roman"/>
                <w:sz w:val="24"/>
              </w:rPr>
              <w:t>供货及安装期限</w:t>
            </w:r>
          </w:p>
        </w:tc>
        <w:tc>
          <w:tcPr>
            <w:tcW w:w="2497" w:type="dxa"/>
            <w:vAlign w:val="center"/>
          </w:tcPr>
          <w:p>
            <w:pPr>
              <w:jc w:val="center"/>
              <w:rPr>
                <w:rFonts w:ascii="Times New Roman" w:hAnsi="Times New Roman" w:cs="Times New Roman"/>
                <w:sz w:val="24"/>
              </w:rPr>
            </w:pPr>
          </w:p>
        </w:tc>
        <w:tc>
          <w:tcPr>
            <w:tcW w:w="2575" w:type="dxa"/>
            <w:vAlign w:val="center"/>
          </w:tcPr>
          <w:p>
            <w:pPr>
              <w:pStyle w:val="39"/>
              <w:jc w:val="center"/>
              <w:rPr>
                <w:rFonts w:ascii="Times New Roman" w:hAnsi="Times New Roman" w:cs="Times New Roman" w:eastAsiaTheme="minorEastAsia"/>
              </w:rPr>
            </w:pPr>
          </w:p>
        </w:tc>
        <w:tc>
          <w:tcPr>
            <w:tcW w:w="810"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sz w:val="24"/>
              </w:rPr>
            </w:pPr>
            <w:r>
              <w:rPr>
                <w:rFonts w:ascii="Times New Roman" w:hAnsi="Times New Roman" w:cs="Times New Roman"/>
                <w:sz w:val="24"/>
              </w:rPr>
              <w:t>4</w:t>
            </w:r>
          </w:p>
        </w:tc>
        <w:tc>
          <w:tcPr>
            <w:tcW w:w="1916" w:type="dxa"/>
            <w:vAlign w:val="center"/>
          </w:tcPr>
          <w:p>
            <w:pPr>
              <w:jc w:val="center"/>
              <w:rPr>
                <w:rFonts w:ascii="Times New Roman" w:hAnsi="Times New Roman" w:cs="Times New Roman"/>
                <w:sz w:val="24"/>
              </w:rPr>
            </w:pPr>
            <w:r>
              <w:rPr>
                <w:rFonts w:ascii="Times New Roman" w:hAnsi="Times New Roman" w:cs="Times New Roman"/>
                <w:sz w:val="24"/>
              </w:rPr>
              <w:t>免费质保期</w:t>
            </w:r>
          </w:p>
        </w:tc>
        <w:tc>
          <w:tcPr>
            <w:tcW w:w="2497" w:type="dxa"/>
            <w:vAlign w:val="center"/>
          </w:tcPr>
          <w:p>
            <w:pPr>
              <w:jc w:val="center"/>
              <w:rPr>
                <w:rFonts w:ascii="Times New Roman" w:hAnsi="Times New Roman" w:cs="Times New Roman"/>
                <w:sz w:val="24"/>
              </w:rPr>
            </w:pPr>
          </w:p>
        </w:tc>
        <w:tc>
          <w:tcPr>
            <w:tcW w:w="2575" w:type="dxa"/>
            <w:vAlign w:val="center"/>
          </w:tcPr>
          <w:p>
            <w:pPr>
              <w:jc w:val="center"/>
              <w:rPr>
                <w:rFonts w:ascii="Times New Roman" w:hAnsi="Times New Roman" w:cs="Times New Roman"/>
                <w:sz w:val="24"/>
              </w:rPr>
            </w:pPr>
          </w:p>
        </w:tc>
        <w:tc>
          <w:tcPr>
            <w:tcW w:w="810"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sz w:val="24"/>
              </w:rPr>
            </w:pPr>
            <w:r>
              <w:rPr>
                <w:rFonts w:ascii="Times New Roman" w:hAnsi="Times New Roman" w:cs="Times New Roman"/>
                <w:sz w:val="24"/>
              </w:rPr>
              <w:t>…</w:t>
            </w:r>
          </w:p>
        </w:tc>
        <w:tc>
          <w:tcPr>
            <w:tcW w:w="1916" w:type="dxa"/>
            <w:vAlign w:val="center"/>
          </w:tcPr>
          <w:p>
            <w:pPr>
              <w:jc w:val="center"/>
              <w:rPr>
                <w:rFonts w:ascii="Times New Roman" w:hAnsi="Times New Roman" w:cs="Times New Roman"/>
                <w:sz w:val="24"/>
              </w:rPr>
            </w:pPr>
          </w:p>
        </w:tc>
        <w:tc>
          <w:tcPr>
            <w:tcW w:w="2497" w:type="dxa"/>
            <w:vAlign w:val="center"/>
          </w:tcPr>
          <w:p>
            <w:pPr>
              <w:jc w:val="center"/>
              <w:rPr>
                <w:rFonts w:ascii="Times New Roman" w:hAnsi="Times New Roman" w:cs="Times New Roman"/>
                <w:sz w:val="24"/>
              </w:rPr>
            </w:pPr>
          </w:p>
        </w:tc>
        <w:tc>
          <w:tcPr>
            <w:tcW w:w="2575" w:type="dxa"/>
            <w:vAlign w:val="center"/>
          </w:tcPr>
          <w:p>
            <w:pPr>
              <w:jc w:val="center"/>
              <w:rPr>
                <w:rFonts w:ascii="Times New Roman" w:hAnsi="Times New Roman" w:cs="Times New Roman"/>
                <w:sz w:val="24"/>
              </w:rPr>
            </w:pPr>
          </w:p>
        </w:tc>
        <w:tc>
          <w:tcPr>
            <w:tcW w:w="810" w:type="dxa"/>
            <w:vAlign w:val="center"/>
          </w:tcPr>
          <w:p>
            <w:pPr>
              <w:jc w:val="center"/>
              <w:rPr>
                <w:rFonts w:ascii="Times New Roman" w:hAnsi="Times New Roman" w:cs="Times New Roman"/>
                <w:sz w:val="24"/>
              </w:rPr>
            </w:pPr>
          </w:p>
        </w:tc>
      </w:tr>
    </w:tbl>
    <w:p>
      <w:pPr>
        <w:spacing w:line="360" w:lineRule="auto"/>
        <w:ind w:firstLine="435"/>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.2技术响应表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60" w:type="dxa"/>
            <w:vAlign w:val="center"/>
          </w:tcPr>
          <w:p>
            <w:pPr>
              <w:pStyle w:val="13"/>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pPr>
              <w:pStyle w:val="13"/>
              <w:jc w:val="center"/>
              <w:rPr>
                <w:rFonts w:ascii="Times New Roman" w:hAnsi="Times New Roman" w:cs="Times New Roman"/>
                <w:b/>
                <w:sz w:val="24"/>
              </w:rPr>
            </w:pPr>
            <w:r>
              <w:rPr>
                <w:rFonts w:ascii="Times New Roman" w:hAnsi="Times New Roman" w:cs="Times New Roman"/>
                <w:b/>
                <w:bCs/>
                <w:sz w:val="24"/>
              </w:rPr>
              <w:t>货物名称</w:t>
            </w:r>
          </w:p>
        </w:tc>
        <w:tc>
          <w:tcPr>
            <w:tcW w:w="2864" w:type="dxa"/>
            <w:vAlign w:val="center"/>
          </w:tcPr>
          <w:p>
            <w:pPr>
              <w:pStyle w:val="13"/>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2482" w:type="dxa"/>
            <w:vAlign w:val="center"/>
          </w:tcPr>
          <w:p>
            <w:pPr>
              <w:pStyle w:val="13"/>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pPr>
              <w:pStyle w:val="13"/>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sz w:val="24"/>
              </w:rPr>
            </w:pPr>
            <w:r>
              <w:rPr>
                <w:rFonts w:ascii="Times New Roman" w:hAnsi="Times New Roman" w:cs="Times New Roman"/>
                <w:sz w:val="24"/>
              </w:rPr>
              <w:t>1</w:t>
            </w:r>
          </w:p>
        </w:tc>
        <w:tc>
          <w:tcPr>
            <w:tcW w:w="1560" w:type="dxa"/>
            <w:vAlign w:val="center"/>
          </w:tcPr>
          <w:p>
            <w:pPr>
              <w:jc w:val="center"/>
              <w:rPr>
                <w:rFonts w:ascii="Times New Roman" w:hAnsi="Times New Roman" w:cs="Times New Roman"/>
                <w:sz w:val="24"/>
              </w:rPr>
            </w:pPr>
          </w:p>
        </w:tc>
        <w:tc>
          <w:tcPr>
            <w:tcW w:w="2864" w:type="dxa"/>
            <w:vAlign w:val="center"/>
          </w:tcPr>
          <w:p>
            <w:pPr>
              <w:jc w:val="center"/>
              <w:rPr>
                <w:rFonts w:ascii="Times New Roman" w:hAnsi="Times New Roman" w:cs="Times New Roman"/>
                <w:sz w:val="24"/>
              </w:rPr>
            </w:pPr>
          </w:p>
        </w:tc>
        <w:tc>
          <w:tcPr>
            <w:tcW w:w="2482" w:type="dxa"/>
            <w:vAlign w:val="center"/>
          </w:tcPr>
          <w:p>
            <w:pPr>
              <w:jc w:val="center"/>
              <w:rPr>
                <w:rFonts w:ascii="Times New Roman" w:hAnsi="Times New Roman" w:cs="Times New Roman"/>
                <w:sz w:val="24"/>
              </w:rPr>
            </w:pPr>
          </w:p>
        </w:tc>
        <w:tc>
          <w:tcPr>
            <w:tcW w:w="85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sz w:val="24"/>
              </w:rPr>
            </w:pPr>
            <w:r>
              <w:rPr>
                <w:rFonts w:ascii="Times New Roman" w:hAnsi="Times New Roman" w:cs="Times New Roman"/>
                <w:sz w:val="24"/>
              </w:rPr>
              <w:t>2</w:t>
            </w:r>
          </w:p>
        </w:tc>
        <w:tc>
          <w:tcPr>
            <w:tcW w:w="1560" w:type="dxa"/>
            <w:vAlign w:val="center"/>
          </w:tcPr>
          <w:p>
            <w:pPr>
              <w:jc w:val="center"/>
              <w:rPr>
                <w:rFonts w:ascii="Times New Roman" w:hAnsi="Times New Roman" w:cs="Times New Roman"/>
                <w:sz w:val="24"/>
              </w:rPr>
            </w:pPr>
          </w:p>
        </w:tc>
        <w:tc>
          <w:tcPr>
            <w:tcW w:w="2864" w:type="dxa"/>
            <w:vAlign w:val="center"/>
          </w:tcPr>
          <w:p>
            <w:pPr>
              <w:jc w:val="center"/>
              <w:rPr>
                <w:rFonts w:ascii="Times New Roman" w:hAnsi="Times New Roman" w:cs="Times New Roman"/>
                <w:sz w:val="24"/>
              </w:rPr>
            </w:pPr>
          </w:p>
        </w:tc>
        <w:tc>
          <w:tcPr>
            <w:tcW w:w="2482" w:type="dxa"/>
            <w:vAlign w:val="center"/>
          </w:tcPr>
          <w:p>
            <w:pPr>
              <w:jc w:val="center"/>
              <w:rPr>
                <w:rFonts w:ascii="Times New Roman" w:hAnsi="Times New Roman" w:cs="Times New Roman"/>
                <w:sz w:val="24"/>
              </w:rPr>
            </w:pPr>
          </w:p>
        </w:tc>
        <w:tc>
          <w:tcPr>
            <w:tcW w:w="85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sz w:val="24"/>
              </w:rPr>
            </w:pPr>
            <w:r>
              <w:rPr>
                <w:rFonts w:ascii="Times New Roman" w:hAnsi="Times New Roman" w:cs="Times New Roman"/>
                <w:sz w:val="24"/>
              </w:rPr>
              <w:t>3</w:t>
            </w:r>
          </w:p>
        </w:tc>
        <w:tc>
          <w:tcPr>
            <w:tcW w:w="1560" w:type="dxa"/>
            <w:vAlign w:val="center"/>
          </w:tcPr>
          <w:p>
            <w:pPr>
              <w:jc w:val="center"/>
              <w:rPr>
                <w:rFonts w:ascii="Times New Roman" w:hAnsi="Times New Roman" w:cs="Times New Roman"/>
                <w:sz w:val="24"/>
              </w:rPr>
            </w:pPr>
          </w:p>
        </w:tc>
        <w:tc>
          <w:tcPr>
            <w:tcW w:w="2864" w:type="dxa"/>
            <w:vAlign w:val="center"/>
          </w:tcPr>
          <w:p>
            <w:pPr>
              <w:jc w:val="center"/>
              <w:rPr>
                <w:rFonts w:ascii="Times New Roman" w:hAnsi="Times New Roman" w:cs="Times New Roman"/>
                <w:sz w:val="24"/>
              </w:rPr>
            </w:pPr>
          </w:p>
        </w:tc>
        <w:tc>
          <w:tcPr>
            <w:tcW w:w="2482" w:type="dxa"/>
            <w:vAlign w:val="center"/>
          </w:tcPr>
          <w:p>
            <w:pPr>
              <w:pStyle w:val="39"/>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sz w:val="24"/>
              </w:rPr>
            </w:pPr>
            <w:r>
              <w:rPr>
                <w:rFonts w:ascii="Times New Roman" w:hAnsi="Times New Roman" w:cs="Times New Roman"/>
                <w:sz w:val="24"/>
              </w:rPr>
              <w:t>4</w:t>
            </w:r>
          </w:p>
        </w:tc>
        <w:tc>
          <w:tcPr>
            <w:tcW w:w="1560" w:type="dxa"/>
            <w:vAlign w:val="center"/>
          </w:tcPr>
          <w:p>
            <w:pPr>
              <w:jc w:val="center"/>
              <w:rPr>
                <w:rFonts w:ascii="Times New Roman" w:hAnsi="Times New Roman" w:cs="Times New Roman"/>
                <w:sz w:val="24"/>
              </w:rPr>
            </w:pPr>
          </w:p>
        </w:tc>
        <w:tc>
          <w:tcPr>
            <w:tcW w:w="2864" w:type="dxa"/>
            <w:vAlign w:val="center"/>
          </w:tcPr>
          <w:p>
            <w:pPr>
              <w:jc w:val="center"/>
              <w:rPr>
                <w:rFonts w:ascii="Times New Roman" w:hAnsi="Times New Roman" w:cs="Times New Roman"/>
                <w:sz w:val="24"/>
              </w:rPr>
            </w:pPr>
          </w:p>
        </w:tc>
        <w:tc>
          <w:tcPr>
            <w:tcW w:w="2482" w:type="dxa"/>
            <w:vAlign w:val="center"/>
          </w:tcPr>
          <w:p>
            <w:pPr>
              <w:pStyle w:val="39"/>
              <w:jc w:val="center"/>
              <w:rPr>
                <w:rFonts w:ascii="Times New Roman" w:hAnsi="Times New Roman" w:cs="Times New Roman" w:eastAsiaTheme="minorEastAsia"/>
              </w:rPr>
            </w:pPr>
          </w:p>
        </w:tc>
        <w:tc>
          <w:tcPr>
            <w:tcW w:w="85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sz w:val="24"/>
              </w:rPr>
            </w:pPr>
            <w:r>
              <w:rPr>
                <w:rFonts w:ascii="Times New Roman" w:hAnsi="Times New Roman" w:cs="Times New Roman"/>
                <w:sz w:val="24"/>
              </w:rPr>
              <w:t>…</w:t>
            </w:r>
          </w:p>
        </w:tc>
        <w:tc>
          <w:tcPr>
            <w:tcW w:w="1560" w:type="dxa"/>
            <w:vAlign w:val="center"/>
          </w:tcPr>
          <w:p>
            <w:pPr>
              <w:jc w:val="center"/>
              <w:rPr>
                <w:rFonts w:ascii="Times New Roman" w:hAnsi="Times New Roman" w:cs="Times New Roman"/>
                <w:sz w:val="24"/>
              </w:rPr>
            </w:pPr>
          </w:p>
        </w:tc>
        <w:tc>
          <w:tcPr>
            <w:tcW w:w="2864" w:type="dxa"/>
            <w:vAlign w:val="center"/>
          </w:tcPr>
          <w:p>
            <w:pPr>
              <w:jc w:val="center"/>
              <w:rPr>
                <w:rFonts w:ascii="Times New Roman" w:hAnsi="Times New Roman" w:cs="Times New Roman"/>
                <w:sz w:val="24"/>
              </w:rPr>
            </w:pPr>
          </w:p>
        </w:tc>
        <w:tc>
          <w:tcPr>
            <w:tcW w:w="2482" w:type="dxa"/>
            <w:vAlign w:val="center"/>
          </w:tcPr>
          <w:p>
            <w:pPr>
              <w:jc w:val="center"/>
              <w:rPr>
                <w:rFonts w:ascii="Times New Roman" w:hAnsi="Times New Roman" w:cs="Times New Roman"/>
                <w:sz w:val="24"/>
              </w:rPr>
            </w:pPr>
          </w:p>
        </w:tc>
        <w:tc>
          <w:tcPr>
            <w:tcW w:w="856" w:type="dxa"/>
            <w:vAlign w:val="center"/>
          </w:tcPr>
          <w:p>
            <w:pPr>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pPr>
        <w:spacing w:line="360" w:lineRule="auto"/>
        <w:jc w:val="left"/>
        <w:rPr>
          <w:sz w:val="24"/>
        </w:rPr>
      </w:pPr>
    </w:p>
    <w:p>
      <w:pPr>
        <w:rPr>
          <w:sz w:val="24"/>
          <w:szCs w:val="22"/>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500" w:lineRule="exact"/>
        <w:jc w:val="center"/>
        <w:rPr>
          <w:rFonts w:eastAsia="黑体"/>
          <w:sz w:val="32"/>
          <w:szCs w:val="32"/>
        </w:rPr>
      </w:pPr>
      <w:r>
        <w:rPr>
          <w:rFonts w:eastAsia="黑体"/>
          <w:bCs/>
          <w:sz w:val="24"/>
        </w:rPr>
        <w:t>授权委托书</w:t>
      </w:r>
      <w:r>
        <w:rPr>
          <w:rFonts w:hint="eastAsia" w:eastAsia="黑体"/>
          <w:bCs/>
          <w:sz w:val="24"/>
        </w:rPr>
        <w:t>（如有）</w:t>
      </w:r>
    </w:p>
    <w:p>
      <w:pPr>
        <w:spacing w:line="500" w:lineRule="exact"/>
      </w:pPr>
    </w:p>
    <w:p>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pPr>
        <w:snapToGrid w:val="0"/>
        <w:spacing w:line="500" w:lineRule="exact"/>
        <w:ind w:firstLine="420" w:firstLineChars="200"/>
        <w:rPr>
          <w:szCs w:val="21"/>
        </w:rPr>
      </w:pPr>
      <w:r>
        <w:rPr>
          <w:szCs w:val="21"/>
        </w:rPr>
        <w:t>代理人无转委托权。</w:t>
      </w:r>
    </w:p>
    <w:p>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spacing w:line="500" w:lineRule="exact"/>
        <w:ind w:firstLine="3840" w:firstLineChars="160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ageBreakBefore/>
        <w:spacing w:line="360" w:lineRule="auto"/>
        <w:jc w:val="center"/>
        <w:outlineLvl w:val="1"/>
        <w:rPr>
          <w:rFonts w:asciiTheme="minorEastAsia" w:hAnsiTheme="minorEastAsia"/>
          <w:b/>
          <w:sz w:val="24"/>
        </w:rPr>
      </w:pPr>
      <w:bookmarkStart w:id="34" w:name="_Toc26155"/>
      <w:r>
        <w:rPr>
          <w:rFonts w:hint="eastAsia" w:asciiTheme="minorEastAsia" w:hAnsiTheme="minorEastAsia"/>
          <w:b/>
          <w:sz w:val="24"/>
        </w:rPr>
        <w:t>四、供货方案</w:t>
      </w:r>
      <w:bookmarkEnd w:id="34"/>
    </w:p>
    <w:p>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bookmarkStart w:id="35" w:name="_Toc4391"/>
    </w:p>
    <w:p>
      <w:pPr>
        <w:spacing w:line="360" w:lineRule="auto"/>
        <w:jc w:val="center"/>
        <w:rPr>
          <w:rFonts w:ascii="Times New Roman" w:hAnsi="Times New Roman" w:cs="Times New Roman"/>
          <w:i/>
          <w:sz w:val="24"/>
        </w:rPr>
      </w:pPr>
    </w:p>
    <w:p>
      <w:pPr>
        <w:spacing w:line="360" w:lineRule="auto"/>
        <w:jc w:val="center"/>
        <w:rPr>
          <w:rFonts w:ascii="Times New Roman" w:hAnsi="Times New Roman" w:cs="Times New Roman"/>
          <w:i/>
          <w:sz w:val="24"/>
        </w:rPr>
      </w:pPr>
    </w:p>
    <w:p>
      <w:pPr>
        <w:spacing w:line="360" w:lineRule="auto"/>
        <w:jc w:val="center"/>
        <w:rPr>
          <w:rFonts w:ascii="Times New Roman" w:hAnsi="Times New Roman" w:cs="Times New Roman"/>
          <w:i/>
          <w:sz w:val="24"/>
        </w:rPr>
      </w:pPr>
    </w:p>
    <w:p>
      <w:pPr>
        <w:spacing w:line="360" w:lineRule="auto"/>
        <w:jc w:val="center"/>
        <w:rPr>
          <w:rFonts w:asciiTheme="minorEastAsia" w:hAnsiTheme="minorEastAsia"/>
          <w:b/>
          <w:sz w:val="24"/>
        </w:rPr>
      </w:pPr>
      <w:r>
        <w:rPr>
          <w:rFonts w:hint="eastAsia" w:asciiTheme="minorEastAsia" w:hAnsiTheme="minorEastAsia"/>
          <w:b/>
          <w:sz w:val="24"/>
        </w:rPr>
        <w:t>五、售后服务</w:t>
      </w:r>
      <w:bookmarkEnd w:id="35"/>
    </w:p>
    <w:p>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bookmarkStart w:id="36" w:name="_Toc520299364"/>
      <w:bookmarkStart w:id="37" w:name="_Hlk11701496"/>
      <w:bookmarkStart w:id="38" w:name="_Toc17758"/>
    </w:p>
    <w:p>
      <w:pPr>
        <w:spacing w:line="360" w:lineRule="auto"/>
        <w:jc w:val="center"/>
        <w:rPr>
          <w:rFonts w:ascii="Times New Roman" w:hAnsi="Times New Roman" w:cs="Times New Roman"/>
          <w:i/>
          <w:sz w:val="24"/>
        </w:rPr>
      </w:pPr>
    </w:p>
    <w:p>
      <w:pPr>
        <w:spacing w:line="360" w:lineRule="auto"/>
        <w:jc w:val="center"/>
        <w:rPr>
          <w:rFonts w:ascii="Times New Roman" w:hAnsi="Times New Roman" w:cs="Times New Roman"/>
          <w:i/>
          <w:sz w:val="24"/>
        </w:rPr>
      </w:pPr>
    </w:p>
    <w:p>
      <w:pPr>
        <w:spacing w:line="360" w:lineRule="auto"/>
        <w:jc w:val="center"/>
        <w:rPr>
          <w:rFonts w:ascii="Times New Roman" w:hAnsi="Times New Roman" w:cs="Times New Roman"/>
          <w:i/>
          <w:sz w:val="24"/>
        </w:rPr>
      </w:pPr>
    </w:p>
    <w:p>
      <w:pPr>
        <w:spacing w:line="360" w:lineRule="auto"/>
        <w:jc w:val="center"/>
        <w:rPr>
          <w:rFonts w:asciiTheme="minorEastAsia" w:hAnsiTheme="minorEastAsia"/>
          <w:b/>
          <w:sz w:val="24"/>
        </w:rPr>
      </w:pPr>
      <w:r>
        <w:rPr>
          <w:rFonts w:hint="eastAsia" w:asciiTheme="minorEastAsia" w:hAnsiTheme="minorEastAsia"/>
          <w:b/>
          <w:sz w:val="24"/>
        </w:rPr>
        <w:t>六、</w:t>
      </w:r>
      <w:bookmarkEnd w:id="36"/>
      <w:bookmarkEnd w:id="37"/>
      <w:r>
        <w:rPr>
          <w:rFonts w:hint="eastAsia" w:asciiTheme="minorEastAsia" w:hAnsiTheme="minorEastAsia"/>
          <w:b/>
          <w:sz w:val="24"/>
        </w:rPr>
        <w:t>其他相关证明材料</w:t>
      </w:r>
      <w:bookmarkEnd w:id="38"/>
    </w:p>
    <w:p>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pPr>
        <w:spacing w:line="360" w:lineRule="auto"/>
        <w:ind w:firstLine="480" w:firstLineChars="200"/>
        <w:jc w:val="center"/>
        <w:rPr>
          <w:rFonts w:ascii="Times New Roman" w:hAnsi="Times New Roman" w:cs="Times New Roman"/>
          <w:sz w:val="24"/>
        </w:rPr>
      </w:pPr>
    </w:p>
    <w:p>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p>
      <w:pPr>
        <w:pStyle w:val="22"/>
        <w:ind w:firstLine="480"/>
        <w:rPr>
          <w:sz w:val="24"/>
          <w:szCs w:val="22"/>
        </w:rPr>
      </w:pPr>
    </w:p>
    <w:bookmarkEnd w:id="31"/>
    <w:p>
      <w:pPr>
        <w:spacing w:line="360" w:lineRule="auto"/>
        <w:rPr>
          <w:rFonts w:ascii="Times New Roman" w:hAnsi="Times New Roman" w:cs="Times New Roman"/>
          <w:sz w:val="24"/>
        </w:rPr>
      </w:pPr>
    </w:p>
    <w:sectPr>
      <w:headerReference r:id="rId6" w:type="default"/>
      <w:footerReference r:id="rId7" w:type="default"/>
      <w:pgSz w:w="11906" w:h="16838"/>
      <w:pgMar w:top="1440" w:right="1800" w:bottom="1440" w:left="180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0152E3A-4230-4EB7-9B8D-81178E9D4756}"/>
  </w:font>
  <w:font w:name="Arial">
    <w:panose1 w:val="020B0604020202020204"/>
    <w:charset w:val="01"/>
    <w:family w:val="swiss"/>
    <w:pitch w:val="default"/>
    <w:sig w:usb0="E0002AFF" w:usb1="C0007843" w:usb2="00000009" w:usb3="00000000" w:csb0="400001FF" w:csb1="FFFF0000"/>
    <w:embedRegular r:id="rId2" w:fontKey="{74D49C71-BB70-4020-9AE2-3C9ACBC1AD8C}"/>
  </w:font>
  <w:font w:name="黑体">
    <w:panose1 w:val="02010609060101010101"/>
    <w:charset w:val="86"/>
    <w:family w:val="auto"/>
    <w:pitch w:val="default"/>
    <w:sig w:usb0="800002BF" w:usb1="38CF7CFA" w:usb2="00000016" w:usb3="00000000" w:csb0="00040001" w:csb1="00000000"/>
    <w:embedRegular r:id="rId3" w:fontKey="{D9A613DA-E2E0-44A4-BB89-08E05098BE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83702E8B-6CB4-439D-858A-0D25579AEEE8}"/>
  </w:font>
  <w:font w:name="@仿宋_GB2312">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embedRegular r:id="rId5" w:fontKey="{57B7CB8B-293C-41FF-B167-3CA8468FD97A}"/>
  </w:font>
  <w:font w:name="微软雅黑">
    <w:panose1 w:val="020B0503020204020204"/>
    <w:charset w:val="86"/>
    <w:family w:val="auto"/>
    <w:pitch w:val="default"/>
    <w:sig w:usb0="80000287" w:usb1="280F3C52" w:usb2="00000016" w:usb3="00000000" w:csb0="0004001F" w:csb1="00000000"/>
    <w:embedRegular r:id="rId6" w:fontKey="{941B5A76-4984-4256-B6C7-A15B4CD75733}"/>
  </w:font>
  <w:font w:name="仿宋_GB2312">
    <w:panose1 w:val="02010609030101010101"/>
    <w:charset w:val="86"/>
    <w:family w:val="modern"/>
    <w:pitch w:val="default"/>
    <w:sig w:usb0="00000000" w:usb1="00000000" w:usb2="00000000" w:usb3="00000000" w:csb0="00000000" w:csb1="00000000"/>
    <w:embedRegular r:id="rId7" w:fontKey="{9EBC87FE-4835-45F0-A105-D2535E90BB17}"/>
  </w:font>
  <w:font w:name="Segoe UI Emoji">
    <w:panose1 w:val="020B0502040204020203"/>
    <w:charset w:val="00"/>
    <w:family w:val="swiss"/>
    <w:pitch w:val="default"/>
    <w:sig w:usb0="00000000" w:usb1="00000000" w:usb2="00000000" w:usb3="00000000" w:csb0="00000000" w:csb1="00000000"/>
    <w:embedRegular r:id="rId8" w:fontKey="{9689C51B-7918-45DD-B944-FA96868EDA62}"/>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szCs w:val="21"/>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heme="minorEastAsia" w:hAnsiTheme="minorEastAsia"/>
        <w:sz w:val="21"/>
        <w:szCs w:val="21"/>
      </w:rP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sz w:val="21"/>
        <w:szCs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合肥泓瑞金陵大酒店有限责任公司询价文件示范文本（服务类）</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 xml:space="preserve"> 合肥泓瑞金陵大酒店有限责任公司询价文件示范文本</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B42D2FA"/>
    <w:multiLevelType w:val="singleLevel"/>
    <w:tmpl w:val="BB42D2FA"/>
    <w:lvl w:ilvl="0" w:tentative="0">
      <w:start w:val="1"/>
      <w:numFmt w:val="decimal"/>
      <w:suff w:val="nothing"/>
      <w:lvlText w:val="（%1）"/>
      <w:lvlJc w:val="left"/>
    </w:lvl>
  </w:abstractNum>
  <w:abstractNum w:abstractNumId="2">
    <w:nsid w:val="0A3961B9"/>
    <w:multiLevelType w:val="singleLevel"/>
    <w:tmpl w:val="0A3961B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jOGQwNjE5OTY3MTU4OGNhOWQxYjc2ZGZlYzUwNDA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5CD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0EEB"/>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5CFF"/>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23A0"/>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3D46D0"/>
    <w:rsid w:val="03AF0B69"/>
    <w:rsid w:val="04620439"/>
    <w:rsid w:val="05EC3108"/>
    <w:rsid w:val="06257970"/>
    <w:rsid w:val="06C07699"/>
    <w:rsid w:val="070F1287"/>
    <w:rsid w:val="080C7ABA"/>
    <w:rsid w:val="08A8551D"/>
    <w:rsid w:val="08CF2CDA"/>
    <w:rsid w:val="094A1BE5"/>
    <w:rsid w:val="097D52B6"/>
    <w:rsid w:val="09A10AB4"/>
    <w:rsid w:val="09B554AF"/>
    <w:rsid w:val="09D058A9"/>
    <w:rsid w:val="0A8936F6"/>
    <w:rsid w:val="0C2A5ECE"/>
    <w:rsid w:val="0DAB22C6"/>
    <w:rsid w:val="0DBF096E"/>
    <w:rsid w:val="0E4833AF"/>
    <w:rsid w:val="0F704B37"/>
    <w:rsid w:val="11554019"/>
    <w:rsid w:val="129462CC"/>
    <w:rsid w:val="12A87B9D"/>
    <w:rsid w:val="132B0318"/>
    <w:rsid w:val="13397BCE"/>
    <w:rsid w:val="14717EAE"/>
    <w:rsid w:val="14DC7D71"/>
    <w:rsid w:val="17356927"/>
    <w:rsid w:val="177D0F69"/>
    <w:rsid w:val="17B91D3A"/>
    <w:rsid w:val="17BA4B16"/>
    <w:rsid w:val="187B52D9"/>
    <w:rsid w:val="18B232E6"/>
    <w:rsid w:val="18F71640"/>
    <w:rsid w:val="19A4731C"/>
    <w:rsid w:val="19F766BC"/>
    <w:rsid w:val="1A357A52"/>
    <w:rsid w:val="1A473EFF"/>
    <w:rsid w:val="1A6A3C67"/>
    <w:rsid w:val="1A6B5E42"/>
    <w:rsid w:val="1AF96A3E"/>
    <w:rsid w:val="1C1F6775"/>
    <w:rsid w:val="1C793BED"/>
    <w:rsid w:val="1C9D605B"/>
    <w:rsid w:val="1CDB6B83"/>
    <w:rsid w:val="1D9B6F9C"/>
    <w:rsid w:val="1DAA2521"/>
    <w:rsid w:val="1DEC773F"/>
    <w:rsid w:val="1ED6076E"/>
    <w:rsid w:val="1F5F0D17"/>
    <w:rsid w:val="209B75AA"/>
    <w:rsid w:val="20E74328"/>
    <w:rsid w:val="20F527E8"/>
    <w:rsid w:val="22B37874"/>
    <w:rsid w:val="23B75C54"/>
    <w:rsid w:val="245F009A"/>
    <w:rsid w:val="24DE2400"/>
    <w:rsid w:val="25164BFC"/>
    <w:rsid w:val="26522036"/>
    <w:rsid w:val="275F1ABA"/>
    <w:rsid w:val="2783171D"/>
    <w:rsid w:val="27D24883"/>
    <w:rsid w:val="283C3AB5"/>
    <w:rsid w:val="29057070"/>
    <w:rsid w:val="291E23C3"/>
    <w:rsid w:val="29E5020D"/>
    <w:rsid w:val="2A9B4954"/>
    <w:rsid w:val="2C247DAC"/>
    <w:rsid w:val="2C4733CD"/>
    <w:rsid w:val="2C984D31"/>
    <w:rsid w:val="2CC14B77"/>
    <w:rsid w:val="2E974854"/>
    <w:rsid w:val="2F414E8D"/>
    <w:rsid w:val="2F733923"/>
    <w:rsid w:val="2F760751"/>
    <w:rsid w:val="2FCA5214"/>
    <w:rsid w:val="30314EAD"/>
    <w:rsid w:val="30902F79"/>
    <w:rsid w:val="31EB11BF"/>
    <w:rsid w:val="32D57EA5"/>
    <w:rsid w:val="33075DFB"/>
    <w:rsid w:val="33263D6A"/>
    <w:rsid w:val="336920E2"/>
    <w:rsid w:val="33A55431"/>
    <w:rsid w:val="35A43BDE"/>
    <w:rsid w:val="35CF4AD8"/>
    <w:rsid w:val="378E64FD"/>
    <w:rsid w:val="379C71E3"/>
    <w:rsid w:val="37E50F62"/>
    <w:rsid w:val="38BE4E78"/>
    <w:rsid w:val="38FC3270"/>
    <w:rsid w:val="39B74BDE"/>
    <w:rsid w:val="39BD494B"/>
    <w:rsid w:val="39D617D7"/>
    <w:rsid w:val="3A0D2667"/>
    <w:rsid w:val="3A3170B4"/>
    <w:rsid w:val="3A4650BA"/>
    <w:rsid w:val="3B3B6D13"/>
    <w:rsid w:val="3B533C5C"/>
    <w:rsid w:val="3C340954"/>
    <w:rsid w:val="3C7546D8"/>
    <w:rsid w:val="3D6F2A2B"/>
    <w:rsid w:val="3E790BD2"/>
    <w:rsid w:val="3F390C3D"/>
    <w:rsid w:val="3F53046B"/>
    <w:rsid w:val="3FF26AAB"/>
    <w:rsid w:val="40780A59"/>
    <w:rsid w:val="41EB1D5F"/>
    <w:rsid w:val="42784CF1"/>
    <w:rsid w:val="42F57AF5"/>
    <w:rsid w:val="43324B96"/>
    <w:rsid w:val="4400256A"/>
    <w:rsid w:val="46BE1F1E"/>
    <w:rsid w:val="46EB1ADA"/>
    <w:rsid w:val="47723984"/>
    <w:rsid w:val="496D4ED8"/>
    <w:rsid w:val="49FE01E1"/>
    <w:rsid w:val="4A9B0A4C"/>
    <w:rsid w:val="4B48594E"/>
    <w:rsid w:val="4BDA4326"/>
    <w:rsid w:val="4DB311C4"/>
    <w:rsid w:val="4E920EE8"/>
    <w:rsid w:val="4F4B121E"/>
    <w:rsid w:val="4F596621"/>
    <w:rsid w:val="503B1382"/>
    <w:rsid w:val="51B260C7"/>
    <w:rsid w:val="51FC5E6E"/>
    <w:rsid w:val="52185AC8"/>
    <w:rsid w:val="524D59CB"/>
    <w:rsid w:val="52F82D96"/>
    <w:rsid w:val="5341634D"/>
    <w:rsid w:val="547B4EA9"/>
    <w:rsid w:val="550F7B55"/>
    <w:rsid w:val="55122FD8"/>
    <w:rsid w:val="557A55E1"/>
    <w:rsid w:val="55926D29"/>
    <w:rsid w:val="55C324F2"/>
    <w:rsid w:val="57572CCF"/>
    <w:rsid w:val="58697A33"/>
    <w:rsid w:val="58E53EC8"/>
    <w:rsid w:val="59207F36"/>
    <w:rsid w:val="599B1268"/>
    <w:rsid w:val="59E766FB"/>
    <w:rsid w:val="5AF2460E"/>
    <w:rsid w:val="5C3F2EED"/>
    <w:rsid w:val="5C8968EE"/>
    <w:rsid w:val="5CF62206"/>
    <w:rsid w:val="5D1E6F78"/>
    <w:rsid w:val="5E5E7720"/>
    <w:rsid w:val="5F1C412F"/>
    <w:rsid w:val="5F2D5E9C"/>
    <w:rsid w:val="5F3C7E77"/>
    <w:rsid w:val="5F596331"/>
    <w:rsid w:val="60B151FE"/>
    <w:rsid w:val="62237DDA"/>
    <w:rsid w:val="63667B8B"/>
    <w:rsid w:val="63716633"/>
    <w:rsid w:val="6401445A"/>
    <w:rsid w:val="641370B8"/>
    <w:rsid w:val="64586600"/>
    <w:rsid w:val="654B14AA"/>
    <w:rsid w:val="65B67155"/>
    <w:rsid w:val="66154481"/>
    <w:rsid w:val="66FA5D43"/>
    <w:rsid w:val="67AF2625"/>
    <w:rsid w:val="67B63A41"/>
    <w:rsid w:val="67B8418F"/>
    <w:rsid w:val="68A77E53"/>
    <w:rsid w:val="6A6E141C"/>
    <w:rsid w:val="6ACE3056"/>
    <w:rsid w:val="6AF723A7"/>
    <w:rsid w:val="6B0A5538"/>
    <w:rsid w:val="6B486391"/>
    <w:rsid w:val="6BE566A3"/>
    <w:rsid w:val="6CC45353"/>
    <w:rsid w:val="6CDE4879"/>
    <w:rsid w:val="6D460F60"/>
    <w:rsid w:val="6D5B24BE"/>
    <w:rsid w:val="6E1A0886"/>
    <w:rsid w:val="6E7B6722"/>
    <w:rsid w:val="7016507D"/>
    <w:rsid w:val="715C3FFB"/>
    <w:rsid w:val="71B0505E"/>
    <w:rsid w:val="71C23032"/>
    <w:rsid w:val="73E35E45"/>
    <w:rsid w:val="74561EEC"/>
    <w:rsid w:val="74B409AE"/>
    <w:rsid w:val="74E66440"/>
    <w:rsid w:val="74F80B83"/>
    <w:rsid w:val="75090956"/>
    <w:rsid w:val="75387844"/>
    <w:rsid w:val="75EC02DA"/>
    <w:rsid w:val="76D50550"/>
    <w:rsid w:val="772F044F"/>
    <w:rsid w:val="77324D59"/>
    <w:rsid w:val="783A06B1"/>
    <w:rsid w:val="78435456"/>
    <w:rsid w:val="787A263A"/>
    <w:rsid w:val="792073EC"/>
    <w:rsid w:val="79E04E66"/>
    <w:rsid w:val="7A25684C"/>
    <w:rsid w:val="7AAF0711"/>
    <w:rsid w:val="7ACD0A2E"/>
    <w:rsid w:val="7AFC63A7"/>
    <w:rsid w:val="7C044B8E"/>
    <w:rsid w:val="7DB87774"/>
    <w:rsid w:val="7E3E1654"/>
    <w:rsid w:val="7F45488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49"/>
    <w:semiHidden/>
    <w:unhideWhenUsed/>
    <w:qFormat/>
    <w:uiPriority w:val="0"/>
    <w:pPr>
      <w:keepNext/>
      <w:keepLines/>
      <w:spacing w:line="413" w:lineRule="auto"/>
      <w:outlineLvl w:val="2"/>
    </w:pPr>
    <w:rPr>
      <w:b/>
      <w:sz w:val="32"/>
    </w:rPr>
  </w:style>
  <w:style w:type="paragraph" w:styleId="5">
    <w:name w:val="heading 4"/>
    <w:basedOn w:val="1"/>
    <w:next w:val="1"/>
    <w:link w:val="54"/>
    <w:semiHidden/>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6"/>
    <w:qFormat/>
    <w:uiPriority w:val="0"/>
    <w:pPr>
      <w:jc w:val="left"/>
    </w:pPr>
  </w:style>
  <w:style w:type="paragraph" w:styleId="8">
    <w:name w:val="Body Text"/>
    <w:basedOn w:val="1"/>
    <w:next w:val="9"/>
    <w:qFormat/>
    <w:uiPriority w:val="0"/>
  </w:style>
  <w:style w:type="paragraph" w:styleId="9">
    <w:name w:val="Body Text 2"/>
    <w:basedOn w:val="1"/>
    <w:next w:val="1"/>
    <w:qFormat/>
    <w:uiPriority w:val="0"/>
    <w:pPr>
      <w:spacing w:after="120" w:line="480" w:lineRule="auto"/>
    </w:pPr>
    <w:rPr>
      <w:rFonts w:ascii="Times New Roman" w:hAnsi="Times New Roman" w:cs="Times New Roman"/>
      <w:lang w:val="zh-CN"/>
    </w:rPr>
  </w:style>
  <w:style w:type="paragraph" w:styleId="10">
    <w:name w:val="Body Text Indent"/>
    <w:basedOn w:val="1"/>
    <w:next w:val="11"/>
    <w:semiHidden/>
    <w:unhideWhenUsed/>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0"/>
    <w:pPr>
      <w:ind w:left="840" w:leftChars="400"/>
    </w:pPr>
  </w:style>
  <w:style w:type="paragraph" w:styleId="13">
    <w:name w:val="Plain Text"/>
    <w:basedOn w:val="1"/>
    <w:link w:val="35"/>
    <w:qFormat/>
    <w:uiPriority w:val="0"/>
    <w:rPr>
      <w:rFonts w:ascii="宋体" w:hAnsi="Courier New"/>
    </w:rPr>
  </w:style>
  <w:style w:type="paragraph" w:styleId="14">
    <w:name w:val="Date"/>
    <w:basedOn w:val="1"/>
    <w:next w:val="1"/>
    <w:link w:val="42"/>
    <w:qFormat/>
    <w:uiPriority w:val="0"/>
    <w:pPr>
      <w:ind w:left="100" w:leftChars="2500"/>
    </w:pPr>
  </w:style>
  <w:style w:type="paragraph" w:styleId="15">
    <w:name w:val="Balloon Text"/>
    <w:basedOn w:val="1"/>
    <w:link w:val="29"/>
    <w:qFormat/>
    <w:uiPriority w:val="0"/>
    <w:rPr>
      <w:sz w:val="18"/>
    </w:rPr>
  </w:style>
  <w:style w:type="paragraph" w:styleId="16">
    <w:name w:val="footer"/>
    <w:basedOn w:val="1"/>
    <w:link w:val="34"/>
    <w:qFormat/>
    <w:uiPriority w:val="0"/>
    <w:pPr>
      <w:tabs>
        <w:tab w:val="center" w:pos="4153"/>
        <w:tab w:val="right" w:pos="8306"/>
      </w:tabs>
      <w:snapToGrid w:val="0"/>
      <w:jc w:val="left"/>
    </w:pPr>
    <w:rPr>
      <w:sz w:val="18"/>
    </w:rPr>
  </w:style>
  <w:style w:type="paragraph" w:styleId="17">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index 1"/>
    <w:basedOn w:val="1"/>
    <w:next w:val="1"/>
    <w:qFormat/>
    <w:uiPriority w:val="0"/>
  </w:style>
  <w:style w:type="paragraph" w:styleId="21">
    <w:name w:val="Body Text First Indent"/>
    <w:basedOn w:val="8"/>
    <w:qFormat/>
    <w:uiPriority w:val="0"/>
    <w:pPr>
      <w:ind w:firstLine="420" w:firstLineChars="100"/>
    </w:pPr>
  </w:style>
  <w:style w:type="paragraph" w:styleId="22">
    <w:name w:val="Body Text First Indent 2"/>
    <w:basedOn w:val="10"/>
    <w:semiHidden/>
    <w:unhideWhenUsed/>
    <w:qFormat/>
    <w:uiPriority w:val="99"/>
    <w:pPr>
      <w:ind w:firstLine="420" w:firstLineChars="2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Char"/>
    <w:link w:val="15"/>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link w:val="17"/>
    <w:qFormat/>
    <w:uiPriority w:val="0"/>
    <w:rPr>
      <w:sz w:val="18"/>
    </w:rPr>
  </w:style>
  <w:style w:type="character" w:customStyle="1" w:styleId="34">
    <w:name w:val="页脚 Char"/>
    <w:link w:val="16"/>
    <w:qFormat/>
    <w:uiPriority w:val="99"/>
    <w:rPr>
      <w:sz w:val="18"/>
    </w:rPr>
  </w:style>
  <w:style w:type="character" w:customStyle="1" w:styleId="35">
    <w:name w:val="纯文本 Char"/>
    <w:link w:val="13"/>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Char"/>
    <w:link w:val="14"/>
    <w:qFormat/>
    <w:uiPriority w:val="0"/>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Char1"/>
    <w:link w:val="7"/>
    <w:qFormat/>
    <w:uiPriority w:val="0"/>
  </w:style>
  <w:style w:type="character" w:customStyle="1" w:styleId="47">
    <w:name w:val="标题 1 Char"/>
    <w:link w:val="2"/>
    <w:qFormat/>
    <w:uiPriority w:val="9"/>
    <w:rPr>
      <w:b/>
      <w:kern w:val="44"/>
      <w:sz w:val="44"/>
    </w:rPr>
  </w:style>
  <w:style w:type="paragraph" w:customStyle="1" w:styleId="48">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3 Char"/>
    <w:link w:val="4"/>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Char"/>
    <w:link w:val="5"/>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rPr>
  </w:style>
  <w:style w:type="paragraph" w:customStyle="1" w:styleId="56">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8563E-F6CC-4280-A69A-DC5A0655900F}">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35</Pages>
  <Words>17222</Words>
  <Characters>17877</Characters>
  <Lines>30</Lines>
  <Paragraphs>41</Paragraphs>
  <TotalTime>30</TotalTime>
  <ScaleCrop>false</ScaleCrop>
  <LinksUpToDate>false</LinksUpToDate>
  <CharactersWithSpaces>25794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cp:lastModifiedBy>
  <cp:lastPrinted>2022-06-23T01:57:00Z</cp:lastPrinted>
  <dcterms:modified xsi:type="dcterms:W3CDTF">2024-08-16T08:22:39Z</dcterms:modified>
  <cp:revision>905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7E9D952B1FCF45CE929907D2E45286C4_12</vt:lpwstr>
  </property>
</Properties>
</file>