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40"/>
        <w:jc w:val="center"/>
        <w:rPr>
          <w:rFonts w:ascii="仿宋" w:hAnsi="仿宋" w:eastAsia="仿宋"/>
          <w:b/>
          <w:sz w:val="44"/>
          <w:szCs w:val="44"/>
        </w:rPr>
      </w:pPr>
    </w:p>
    <w:p>
      <w:pPr>
        <w:widowControl/>
        <w:shd w:val="clear" w:color="auto" w:fill="FFFFFF"/>
        <w:ind w:firstLine="440"/>
        <w:jc w:val="center"/>
        <w:rPr>
          <w:rFonts w:ascii="仿宋" w:hAnsi="仿宋" w:eastAsia="仿宋"/>
          <w:b/>
          <w:sz w:val="44"/>
          <w:szCs w:val="44"/>
        </w:rPr>
      </w:pPr>
      <w:r>
        <w:rPr>
          <w:rFonts w:ascii="仿宋" w:hAnsi="仿宋" w:eastAsia="仿宋"/>
          <w:b/>
          <w:sz w:val="44"/>
          <w:szCs w:val="44"/>
        </w:rPr>
        <w:t>MBOX影院放映系统物品处置公告</w:t>
      </w:r>
    </w:p>
    <w:p>
      <w:pPr>
        <w:widowControl/>
        <w:shd w:val="clear" w:color="auto" w:fill="FFFFFF"/>
        <w:spacing w:line="480" w:lineRule="exact"/>
        <w:ind w:firstLine="442"/>
        <w:jc w:val="center"/>
        <w:rPr>
          <w:rFonts w:ascii="仿宋" w:hAnsi="仿宋" w:eastAsia="仿宋"/>
          <w:b/>
          <w:sz w:val="44"/>
          <w:szCs w:val="44"/>
        </w:rPr>
      </w:pPr>
      <w:r>
        <w:rPr>
          <w:rFonts w:hint="eastAsia" w:ascii="仿宋" w:hAnsi="仿宋" w:eastAsia="仿宋" w:cs="Times New Roman"/>
          <w:color w:val="333333"/>
          <w:kern w:val="0"/>
          <w:sz w:val="28"/>
          <w:szCs w:val="28"/>
        </w:rPr>
        <w:t xml:space="preserve"> 本项目意向受让方如需咨询，务必首先认真阅读本项目公告，并针对具体条款进行咨询。本公告为本项目唯一法定文书，一切解释以本公告为准。本公告及其附件解释权归</w:t>
      </w:r>
      <w:r>
        <w:rPr>
          <w:rFonts w:hint="eastAsia" w:ascii="仿宋" w:hAnsi="仿宋" w:eastAsia="仿宋" w:cs="Times New Roman"/>
          <w:kern w:val="0"/>
          <w:sz w:val="28"/>
          <w:szCs w:val="28"/>
        </w:rPr>
        <w:t>合肥文旅博览集团有限公司</w:t>
      </w:r>
      <w:r>
        <w:rPr>
          <w:rFonts w:hint="eastAsia" w:ascii="仿宋" w:hAnsi="仿宋" w:eastAsia="仿宋" w:cs="Times New Roman"/>
          <w:color w:val="333333"/>
          <w:kern w:val="0"/>
          <w:sz w:val="28"/>
          <w:szCs w:val="28"/>
        </w:rPr>
        <w:t>。</w:t>
      </w:r>
    </w:p>
    <w:tbl>
      <w:tblPr>
        <w:tblStyle w:val="6"/>
        <w:tblW w:w="5930" w:type="pct"/>
        <w:jc w:val="center"/>
        <w:tblLayout w:type="autofit"/>
        <w:tblCellMar>
          <w:top w:w="0" w:type="dxa"/>
          <w:left w:w="0" w:type="dxa"/>
          <w:bottom w:w="0" w:type="dxa"/>
          <w:right w:w="0" w:type="dxa"/>
        </w:tblCellMar>
      </w:tblPr>
      <w:tblGrid>
        <w:gridCol w:w="850"/>
        <w:gridCol w:w="1516"/>
        <w:gridCol w:w="1486"/>
        <w:gridCol w:w="413"/>
        <w:gridCol w:w="152"/>
        <w:gridCol w:w="51"/>
        <w:gridCol w:w="1825"/>
        <w:gridCol w:w="20"/>
        <w:gridCol w:w="441"/>
        <w:gridCol w:w="2358"/>
        <w:gridCol w:w="441"/>
        <w:gridCol w:w="154"/>
        <w:gridCol w:w="89"/>
        <w:gridCol w:w="339"/>
        <w:gridCol w:w="6"/>
        <w:gridCol w:w="19"/>
      </w:tblGrid>
      <w:tr>
        <w:tblPrEx>
          <w:tblCellMar>
            <w:top w:w="0" w:type="dxa"/>
            <w:left w:w="0" w:type="dxa"/>
            <w:bottom w:w="0" w:type="dxa"/>
            <w:right w:w="0" w:type="dxa"/>
          </w:tblCellMar>
        </w:tblPrEx>
        <w:trPr>
          <w:gridAfter w:val="5"/>
          <w:wAfter w:w="298" w:type="pct"/>
          <w:trHeight w:val="406" w:hRule="atLeast"/>
          <w:jc w:val="center"/>
        </w:trPr>
        <w:tc>
          <w:tcPr>
            <w:tcW w:w="41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74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内容</w:t>
            </w:r>
          </w:p>
        </w:tc>
        <w:tc>
          <w:tcPr>
            <w:tcW w:w="3536" w:type="pct"/>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说明及要求</w:t>
            </w:r>
          </w:p>
        </w:tc>
      </w:tr>
      <w:tr>
        <w:tblPrEx>
          <w:tblCellMar>
            <w:top w:w="0" w:type="dxa"/>
            <w:left w:w="0" w:type="dxa"/>
            <w:bottom w:w="0" w:type="dxa"/>
            <w:right w:w="0" w:type="dxa"/>
          </w:tblCellMar>
        </w:tblPrEx>
        <w:trPr>
          <w:gridAfter w:val="5"/>
          <w:wAfter w:w="298" w:type="pct"/>
          <w:trHeight w:val="278"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一</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项目名称</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ascii="仿宋" w:hAnsi="仿宋" w:eastAsia="仿宋" w:cs="Times New Roman"/>
                <w:kern w:val="0"/>
                <w:sz w:val="24"/>
                <w:szCs w:val="24"/>
              </w:rPr>
            </w:pPr>
            <w:r>
              <w:rPr>
                <w:rFonts w:ascii="仿宋" w:hAnsi="仿宋" w:eastAsia="仿宋"/>
                <w:sz w:val="24"/>
                <w:szCs w:val="24"/>
              </w:rPr>
              <w:t>MBOX影院放映系统物品处置</w:t>
            </w:r>
          </w:p>
        </w:tc>
      </w:tr>
      <w:tr>
        <w:tblPrEx>
          <w:tblCellMar>
            <w:top w:w="0" w:type="dxa"/>
            <w:left w:w="0" w:type="dxa"/>
            <w:bottom w:w="0" w:type="dxa"/>
            <w:right w:w="0" w:type="dxa"/>
          </w:tblCellMar>
        </w:tblPrEx>
        <w:trPr>
          <w:gridAfter w:val="5"/>
          <w:wAfter w:w="298" w:type="pct"/>
          <w:trHeight w:val="254"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二</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项目编号</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ascii="仿宋" w:hAnsi="仿宋" w:eastAsia="仿宋" w:cs="Times New Roman"/>
                <w:kern w:val="0"/>
                <w:sz w:val="24"/>
                <w:szCs w:val="24"/>
              </w:rPr>
            </w:pPr>
            <w:r>
              <w:rPr>
                <w:rFonts w:ascii="仿宋" w:hAnsi="仿宋" w:eastAsia="仿宋"/>
                <w:sz w:val="24"/>
                <w:szCs w:val="24"/>
              </w:rPr>
              <w:t>2020WLBL0091号</w:t>
            </w:r>
          </w:p>
        </w:tc>
      </w:tr>
      <w:tr>
        <w:tblPrEx>
          <w:tblCellMar>
            <w:top w:w="0" w:type="dxa"/>
            <w:left w:w="0" w:type="dxa"/>
            <w:bottom w:w="0" w:type="dxa"/>
            <w:right w:w="0" w:type="dxa"/>
          </w:tblCellMar>
        </w:tblPrEx>
        <w:trPr>
          <w:gridAfter w:val="5"/>
          <w:wAfter w:w="298" w:type="pct"/>
          <w:trHeight w:val="261"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三</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转让方</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合肥文旅博览集团有限公司</w:t>
            </w:r>
          </w:p>
        </w:tc>
      </w:tr>
      <w:tr>
        <w:tblPrEx>
          <w:tblCellMar>
            <w:top w:w="0" w:type="dxa"/>
            <w:left w:w="0" w:type="dxa"/>
            <w:bottom w:w="0" w:type="dxa"/>
            <w:right w:w="0" w:type="dxa"/>
          </w:tblCellMar>
        </w:tblPrEx>
        <w:trPr>
          <w:gridAfter w:val="5"/>
          <w:wAfter w:w="298" w:type="pct"/>
          <w:trHeight w:val="261"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四</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竞价期限</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1、公告期：2020年12月12日9:00始至2020年12月19日</w:t>
            </w:r>
          </w:p>
          <w:p>
            <w:pPr>
              <w:widowControl/>
              <w:wordWrap w:val="0"/>
              <w:spacing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17:00止。</w:t>
            </w:r>
          </w:p>
          <w:p>
            <w:pPr>
              <w:widowControl/>
              <w:wordWrap w:val="0"/>
              <w:spacing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2、</w:t>
            </w:r>
            <w:r>
              <w:rPr>
                <w:rFonts w:hint="eastAsia" w:ascii="仿宋" w:hAnsi="仿宋" w:eastAsia="仿宋"/>
                <w:color w:val="333333"/>
                <w:sz w:val="24"/>
                <w:szCs w:val="24"/>
                <w:shd w:val="clear" w:color="auto" w:fill="FFFFFF"/>
              </w:rPr>
              <w:t>一次性报价期：2020年12月21日16:00前。</w:t>
            </w:r>
          </w:p>
        </w:tc>
      </w:tr>
      <w:tr>
        <w:tblPrEx>
          <w:tblCellMar>
            <w:top w:w="0" w:type="dxa"/>
            <w:left w:w="0" w:type="dxa"/>
            <w:bottom w:w="0" w:type="dxa"/>
            <w:right w:w="0" w:type="dxa"/>
          </w:tblCellMar>
        </w:tblPrEx>
        <w:trPr>
          <w:gridAfter w:val="5"/>
          <w:wAfter w:w="298" w:type="pct"/>
          <w:trHeight w:val="375" w:hRule="atLeast"/>
          <w:jc w:val="center"/>
        </w:trPr>
        <w:tc>
          <w:tcPr>
            <w:tcW w:w="418" w:type="pct"/>
            <w:tcBorders>
              <w:top w:val="nil"/>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五</w:t>
            </w:r>
          </w:p>
        </w:tc>
        <w:tc>
          <w:tcPr>
            <w:tcW w:w="746" w:type="pct"/>
            <w:tcBorders>
              <w:top w:val="nil"/>
              <w:left w:val="nil"/>
              <w:bottom w:val="single" w:color="auto" w:sz="8" w:space="0"/>
              <w:right w:val="single" w:color="auto" w:sz="8" w:space="0"/>
            </w:tcBorders>
            <w:vAlign w:val="center"/>
          </w:tcPr>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t>转让标的情况</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tbl>
            <w:tblPr>
              <w:tblStyle w:val="6"/>
              <w:tblpPr w:leftFromText="180" w:rightFromText="180" w:vertAnchor="page" w:horzAnchor="margin" w:tblpY="1"/>
              <w:tblOverlap w:val="never"/>
              <w:tblW w:w="6620" w:type="dxa"/>
              <w:tblInd w:w="0" w:type="dxa"/>
              <w:tblLayout w:type="autofit"/>
              <w:tblCellMar>
                <w:top w:w="0" w:type="dxa"/>
                <w:left w:w="108" w:type="dxa"/>
                <w:bottom w:w="0" w:type="dxa"/>
                <w:right w:w="108" w:type="dxa"/>
              </w:tblCellMar>
            </w:tblPr>
            <w:tblGrid>
              <w:gridCol w:w="954"/>
              <w:gridCol w:w="3998"/>
              <w:gridCol w:w="784"/>
              <w:gridCol w:w="884"/>
            </w:tblGrid>
            <w:tr>
              <w:tblPrEx>
                <w:tblCellMar>
                  <w:top w:w="0" w:type="dxa"/>
                  <w:left w:w="108" w:type="dxa"/>
                  <w:bottom w:w="0" w:type="dxa"/>
                  <w:right w:w="108" w:type="dxa"/>
                </w:tblCellMar>
              </w:tblPrEx>
              <w:trPr>
                <w:trHeight w:val="608" w:hRule="atLeast"/>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序号</w:t>
                  </w:r>
                </w:p>
              </w:tc>
              <w:tc>
                <w:tcPr>
                  <w:tcW w:w="3998"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放映系统</w:t>
                  </w:r>
                </w:p>
              </w:tc>
              <w:tc>
                <w:tcPr>
                  <w:tcW w:w="78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单位</w:t>
                  </w:r>
                </w:p>
              </w:tc>
              <w:tc>
                <w:tcPr>
                  <w:tcW w:w="88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数量</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 xml:space="preserve">NEC数字放映机NC-2000C（小、中厅）   </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台</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2</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2</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NEC数字放映机NC-3200S（大厅）</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台</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放映机服务器</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4</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 xml:space="preserve">3D设备 </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5</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 xml:space="preserve">TMS自动播放系统 </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6</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 xml:space="preserve">放映窗口 </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7</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小厅环音系统（含：解码器、功放、音箱）</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8</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中厅环音系统（含：解码器、功放、音箱）</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9</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大厅环音系统（含：解码器、功放、音箱）</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10</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小厅银幕</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11</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中厅银幕</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12</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大厅银幕</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块</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13</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银幕架</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厅</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w:t>
                  </w:r>
                </w:p>
              </w:tc>
            </w:tr>
            <w:tr>
              <w:tblPrEx>
                <w:tblCellMar>
                  <w:top w:w="0" w:type="dxa"/>
                  <w:left w:w="108" w:type="dxa"/>
                  <w:bottom w:w="0" w:type="dxa"/>
                  <w:right w:w="108" w:type="dxa"/>
                </w:tblCellMar>
              </w:tblPrEx>
              <w:trPr>
                <w:trHeight w:val="413" w:hRule="atLeast"/>
              </w:trPr>
              <w:tc>
                <w:tcPr>
                  <w:tcW w:w="95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14</w:t>
                  </w:r>
                </w:p>
              </w:tc>
              <w:tc>
                <w:tcPr>
                  <w:tcW w:w="3998" w:type="dxa"/>
                  <w:tcBorders>
                    <w:top w:val="nil"/>
                    <w:left w:val="nil"/>
                    <w:bottom w:val="single" w:color="auto" w:sz="4" w:space="0"/>
                    <w:right w:val="single" w:color="auto" w:sz="4" w:space="0"/>
                  </w:tcBorders>
                  <w:shd w:val="clear" w:color="000000" w:fill="FFFFFF"/>
                  <w:vAlign w:val="center"/>
                </w:tcPr>
                <w:p>
                  <w:pPr>
                    <w:widowControl/>
                    <w:spacing w:line="360" w:lineRule="auto"/>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 xml:space="preserve">恒温恒湿微机房专用空调 </w:t>
                  </w:r>
                </w:p>
              </w:tc>
              <w:tc>
                <w:tcPr>
                  <w:tcW w:w="7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台</w:t>
                  </w:r>
                </w:p>
              </w:tc>
              <w:tc>
                <w:tcPr>
                  <w:tcW w:w="8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w:t>
                  </w:r>
                </w:p>
              </w:tc>
            </w:tr>
          </w:tbl>
          <w:p>
            <w:pPr>
              <w:spacing w:line="360" w:lineRule="auto"/>
              <w:rPr>
                <w:rFonts w:ascii="仿宋" w:hAnsi="仿宋" w:eastAsia="仿宋"/>
                <w:sz w:val="24"/>
                <w:szCs w:val="24"/>
                <w:shd w:val="clear" w:color="auto" w:fill="FFFFFF"/>
              </w:rPr>
            </w:pPr>
            <w:r>
              <w:rPr>
                <w:rFonts w:hint="eastAsia" w:ascii="仿宋" w:hAnsi="仿宋" w:eastAsia="仿宋"/>
                <w:color w:val="333333"/>
                <w:sz w:val="24"/>
                <w:szCs w:val="24"/>
                <w:shd w:val="clear" w:color="auto" w:fill="FFFFFF"/>
              </w:rPr>
              <w:t>上述物品捆绑一并转让，</w:t>
            </w:r>
            <w:r>
              <w:rPr>
                <w:rFonts w:hint="eastAsia" w:ascii="仿宋" w:hAnsi="仿宋" w:eastAsia="仿宋"/>
                <w:sz w:val="24"/>
                <w:szCs w:val="24"/>
                <w:shd w:val="clear" w:color="auto" w:fill="FFFFFF"/>
              </w:rPr>
              <w:t>总评估值约为10.3170万元。标的详见安徽华兴房地产土地评估有限责任公司</w:t>
            </w:r>
          </w:p>
          <w:p>
            <w:pPr>
              <w:widowControl/>
              <w:spacing w:line="360" w:lineRule="auto"/>
              <w:jc w:val="left"/>
              <w:rPr>
                <w:rFonts w:ascii="仿宋" w:hAnsi="仿宋" w:eastAsia="仿宋"/>
                <w:sz w:val="24"/>
                <w:szCs w:val="24"/>
                <w:shd w:val="clear" w:color="auto" w:fill="FFFFFF"/>
              </w:rPr>
            </w:pPr>
            <w:r>
              <w:rPr>
                <w:rFonts w:hint="eastAsia" w:ascii="仿宋" w:hAnsi="仿宋" w:eastAsia="仿宋"/>
                <w:sz w:val="24"/>
                <w:szCs w:val="24"/>
                <w:shd w:val="clear" w:color="auto" w:fill="FFFFFF"/>
              </w:rPr>
              <w:t>出具的《价格评估报告书》皖华兴评字（2020）第41号</w:t>
            </w:r>
          </w:p>
        </w:tc>
      </w:tr>
      <w:tr>
        <w:tblPrEx>
          <w:tblCellMar>
            <w:top w:w="0" w:type="dxa"/>
            <w:left w:w="0" w:type="dxa"/>
            <w:bottom w:w="0" w:type="dxa"/>
            <w:right w:w="0" w:type="dxa"/>
          </w:tblCellMar>
        </w:tblPrEx>
        <w:trPr>
          <w:gridAfter w:val="5"/>
          <w:wAfter w:w="298" w:type="pct"/>
          <w:trHeight w:val="909" w:hRule="atLeast"/>
          <w:jc w:val="center"/>
        </w:trPr>
        <w:tc>
          <w:tcPr>
            <w:tcW w:w="418" w:type="pct"/>
            <w:tcBorders>
              <w:top w:val="nil"/>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六</w:t>
            </w:r>
          </w:p>
        </w:tc>
        <w:tc>
          <w:tcPr>
            <w:tcW w:w="746" w:type="pct"/>
            <w:tcBorders>
              <w:top w:val="nil"/>
              <w:left w:val="nil"/>
              <w:bottom w:val="single" w:color="auto" w:sz="8" w:space="0"/>
              <w:right w:val="single" w:color="auto" w:sz="8" w:space="0"/>
            </w:tcBorders>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转让</w:t>
            </w:r>
            <w:r>
              <w:rPr>
                <w:rFonts w:ascii="仿宋" w:hAnsi="仿宋" w:eastAsia="仿宋" w:cs="Times New Roman"/>
                <w:kern w:val="0"/>
                <w:sz w:val="24"/>
                <w:szCs w:val="24"/>
              </w:rPr>
              <w:t>底价</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10.3170万元</w:t>
            </w:r>
          </w:p>
        </w:tc>
      </w:tr>
      <w:tr>
        <w:tblPrEx>
          <w:tblCellMar>
            <w:top w:w="0" w:type="dxa"/>
            <w:left w:w="0" w:type="dxa"/>
            <w:bottom w:w="0" w:type="dxa"/>
            <w:right w:w="0" w:type="dxa"/>
          </w:tblCellMar>
        </w:tblPrEx>
        <w:trPr>
          <w:gridAfter w:val="5"/>
          <w:wAfter w:w="298" w:type="pct"/>
          <w:trHeight w:val="703"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七</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360" w:lineRule="auto"/>
              <w:jc w:val="both"/>
              <w:rPr>
                <w:rFonts w:ascii="仿宋" w:hAnsi="仿宋" w:eastAsia="仿宋" w:cs="Times New Roman"/>
              </w:rPr>
            </w:pPr>
            <w:r>
              <w:rPr>
                <w:rFonts w:hint="eastAsia" w:ascii="仿宋" w:hAnsi="仿宋" w:eastAsia="仿宋" w:cs="Times New Roman"/>
                <w:color w:val="333333"/>
              </w:rPr>
              <w:t>转让价款支付</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360" w:lineRule="auto"/>
              <w:jc w:val="both"/>
              <w:rPr>
                <w:rFonts w:ascii="仿宋" w:hAnsi="仿宋" w:eastAsia="仿宋" w:cs="Times New Roman"/>
                <w:color w:val="0D0D0D"/>
              </w:rPr>
            </w:pPr>
            <w:r>
              <w:rPr>
                <w:rFonts w:hint="eastAsia" w:ascii="仿宋" w:hAnsi="仿宋" w:eastAsia="仿宋" w:cs="Times New Roman"/>
                <w:color w:val="0D0D0D"/>
              </w:rPr>
              <w:t>1、受让方应于《成交确认书》出具之日起10个工作日内与转让方签订转让合同。</w:t>
            </w:r>
          </w:p>
          <w:p>
            <w:pPr>
              <w:widowControl/>
              <w:spacing w:line="360" w:lineRule="auto"/>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2、价款支付：一次性支付，价款支付要求：受让方应在合同生效之日起5个工作日内一次性付清全部价款。</w:t>
            </w:r>
          </w:p>
        </w:tc>
      </w:tr>
      <w:tr>
        <w:tblPrEx>
          <w:tblCellMar>
            <w:top w:w="0" w:type="dxa"/>
            <w:left w:w="0" w:type="dxa"/>
            <w:bottom w:w="0" w:type="dxa"/>
            <w:right w:w="0" w:type="dxa"/>
          </w:tblCellMar>
        </w:tblPrEx>
        <w:trPr>
          <w:gridAfter w:val="5"/>
          <w:wAfter w:w="298" w:type="pct"/>
          <w:trHeight w:val="703"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八</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2"/>
              <w:shd w:val="clear" w:color="auto" w:fill="FFFFFF"/>
              <w:spacing w:before="0" w:beforeAutospacing="0" w:after="0" w:afterAutospacing="0" w:line="360" w:lineRule="auto"/>
              <w:ind w:firstLine="315"/>
              <w:jc w:val="both"/>
              <w:rPr>
                <w:rFonts w:ascii="仿宋" w:hAnsi="仿宋" w:eastAsia="仿宋" w:cs="Times New Roman"/>
                <w:color w:val="0D0D0D"/>
              </w:rPr>
            </w:pPr>
            <w:r>
              <w:rPr>
                <w:rFonts w:hint="eastAsia" w:ascii="仿宋" w:hAnsi="仿宋" w:eastAsia="仿宋" w:cs="Times New Roman"/>
                <w:color w:val="333333"/>
              </w:rPr>
              <w:t>对意向受让方的特别要求</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360" w:lineRule="auto"/>
              <w:jc w:val="both"/>
              <w:rPr>
                <w:rFonts w:ascii="仿宋" w:hAnsi="仿宋" w:eastAsia="仿宋" w:cs="Times New Roman"/>
                <w:color w:val="0D0D0D"/>
              </w:rPr>
            </w:pPr>
            <w:r>
              <w:rPr>
                <w:rFonts w:hint="eastAsia" w:ascii="仿宋" w:hAnsi="仿宋" w:eastAsia="仿宋" w:cs="Times New Roman"/>
                <w:color w:val="0D0D0D"/>
              </w:rPr>
              <w:t>1、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等，并认可转让资产现状及转让要求，自愿承担因上述原因导致的一切后果和法律责任。</w:t>
            </w:r>
          </w:p>
          <w:p>
            <w:pPr>
              <w:pStyle w:val="5"/>
              <w:shd w:val="clear" w:color="auto" w:fill="FFFFFF"/>
              <w:spacing w:before="0" w:beforeAutospacing="0" w:after="0" w:afterAutospacing="0" w:line="360" w:lineRule="auto"/>
              <w:jc w:val="both"/>
              <w:rPr>
                <w:rFonts w:ascii="仿宋" w:hAnsi="仿宋" w:eastAsia="仿宋" w:cs="Times New Roman"/>
                <w:color w:val="333333"/>
              </w:rPr>
            </w:pPr>
            <w:r>
              <w:rPr>
                <w:rFonts w:hint="eastAsia" w:ascii="仿宋" w:hAnsi="仿宋" w:eastAsia="仿宋" w:cs="Times New Roman"/>
                <w:color w:val="0D0D0D"/>
              </w:rPr>
              <w:t>2、标的</w:t>
            </w:r>
            <w:r>
              <w:rPr>
                <w:rFonts w:hint="eastAsia" w:ascii="仿宋" w:hAnsi="仿宋" w:eastAsia="仿宋" w:cs="Times New Roman"/>
                <w:color w:val="333333"/>
              </w:rPr>
              <w:t>存放现场，受让方须自行组织车辆、人员及相关搬运机械至标的存放现场提取装运标的，标的相关拆运工作和费用及拆运过程中的一切安全责任均由受让方自行承担。受让方须在转让价款付清后15日内将所转让物资拆除并运输完毕。办理资产过户手续过程中如发生的相关税、费由受让方承担。</w:t>
            </w:r>
          </w:p>
          <w:p>
            <w:pPr>
              <w:pStyle w:val="12"/>
              <w:shd w:val="clear" w:color="auto" w:fill="FFFFFF"/>
              <w:spacing w:before="0" w:beforeAutospacing="0" w:after="0" w:afterAutospacing="0" w:line="360" w:lineRule="auto"/>
              <w:jc w:val="both"/>
              <w:rPr>
                <w:rFonts w:ascii="仿宋" w:hAnsi="仿宋" w:eastAsia="仿宋" w:cs="Times New Roman"/>
                <w:color w:val="333333"/>
              </w:rPr>
            </w:pPr>
            <w:r>
              <w:rPr>
                <w:rFonts w:hint="eastAsia" w:ascii="仿宋" w:hAnsi="仿宋" w:eastAsia="仿宋" w:cs="Times New Roman"/>
                <w:color w:val="333333"/>
              </w:rPr>
              <w:t>3、转让标的拆除、清运、处置等工作须按照国家安全生产、环境保护等相关法律、法规执行，并服从转让方有关工作时间、人员、物品出入及安全生产等方面的现场监督与管理。意向受让方须承诺：成交后，</w:t>
            </w:r>
            <w:r>
              <w:rPr>
                <w:rFonts w:hint="eastAsia" w:ascii="仿宋" w:hAnsi="仿宋" w:eastAsia="仿宋" w:cs="Times New Roman"/>
                <w:color w:val="333333"/>
              </w:rPr>
              <w:sym w:font="Wingdings" w:char="F081"/>
            </w:r>
            <w:r>
              <w:rPr>
                <w:rFonts w:hint="eastAsia" w:ascii="仿宋" w:hAnsi="仿宋" w:eastAsia="仿宋" w:cs="Times New Roman"/>
                <w:color w:val="333333"/>
              </w:rPr>
              <w:t>、如在拆除过程中遇到特种作业的，须派持有特种作业操作证（如金属焊接切割等专业）的作业人员进行安全操作；</w:t>
            </w:r>
            <w:r>
              <w:rPr>
                <w:rFonts w:hint="eastAsia" w:ascii="仿宋" w:hAnsi="仿宋" w:eastAsia="仿宋" w:cs="Times New Roman"/>
                <w:color w:val="333333"/>
              </w:rPr>
              <w:sym w:font="Wingdings" w:char="F082"/>
            </w:r>
            <w:r>
              <w:rPr>
                <w:rFonts w:hint="eastAsia" w:ascii="仿宋" w:hAnsi="仿宋" w:eastAsia="仿宋" w:cs="Times New Roman"/>
                <w:color w:val="333333"/>
              </w:rPr>
              <w:t>、如遇到特殊情况需要由具备相关资质的施工企业进行施工的（如爆破拆除），受让方须委托具有相关资质的单位进行拆除工作，受让方所委托的拆除人员及施工单位的资质证明等相关资料应交给委托方备案存档。</w:t>
            </w:r>
            <w:r>
              <w:rPr>
                <w:rFonts w:hint="eastAsia" w:ascii="仿宋" w:hAnsi="仿宋" w:eastAsia="仿宋" w:cs="Times New Roman"/>
                <w:color w:val="333333"/>
              </w:rPr>
              <w:sym w:font="Wingdings" w:char="F083"/>
            </w:r>
            <w:r>
              <w:rPr>
                <w:rFonts w:hint="eastAsia" w:ascii="仿宋" w:hAnsi="仿宋" w:eastAsia="仿宋" w:cs="Times New Roman"/>
                <w:color w:val="333333"/>
              </w:rPr>
              <w:t>、如在对转让标的拆卸、搬运或残余物处置过程中造成人身伤亡、财产损失的，由此产生的一切经济赔偿责任和法律后果均由受让方自行承担。</w:t>
            </w:r>
          </w:p>
          <w:p>
            <w:pPr>
              <w:pStyle w:val="12"/>
              <w:shd w:val="clear" w:color="auto" w:fill="FFFFFF"/>
              <w:spacing w:before="0" w:beforeAutospacing="0" w:after="0" w:afterAutospacing="0" w:line="360" w:lineRule="auto"/>
              <w:ind w:firstLine="315"/>
              <w:jc w:val="both"/>
              <w:rPr>
                <w:rFonts w:ascii="仿宋" w:hAnsi="仿宋" w:eastAsia="仿宋" w:cs="Times New Roman"/>
                <w:color w:val="333333"/>
              </w:rPr>
            </w:pPr>
            <w:r>
              <w:rPr>
                <w:rFonts w:hint="eastAsia" w:ascii="仿宋" w:hAnsi="仿宋" w:eastAsia="仿宋" w:cs="Times New Roman"/>
                <w:color w:val="333333"/>
              </w:rPr>
              <w:t>4.意向受让方在公告期间，有权利自行对准备转让的物品进行全面了解，意向受让方一经递交受让申请即表明已完全了解与认可准备转让物品的状况及相关约定，自愿接受转让物品的全部现状及瑕疵，并愿意承担一切责任与风险，成为受让方后，不得以不了解物品现况或质量瑕疵等为由，拒绝签订交易合同及拒付价款，否则视为违约。</w:t>
            </w:r>
          </w:p>
          <w:p>
            <w:pPr>
              <w:pStyle w:val="12"/>
              <w:shd w:val="clear" w:color="auto" w:fill="FFFFFF"/>
              <w:spacing w:before="0" w:beforeAutospacing="0" w:after="0" w:afterAutospacing="0" w:line="360" w:lineRule="auto"/>
              <w:ind w:firstLine="315"/>
              <w:jc w:val="both"/>
              <w:rPr>
                <w:rFonts w:ascii="仿宋" w:hAnsi="仿宋" w:eastAsia="仿宋" w:cs="Times New Roman"/>
                <w:color w:val="333333"/>
              </w:rPr>
            </w:pPr>
            <w:r>
              <w:rPr>
                <w:rFonts w:hint="eastAsia" w:ascii="仿宋" w:hAnsi="仿宋" w:eastAsia="仿宋" w:cs="Times New Roman"/>
                <w:color w:val="333333"/>
              </w:rPr>
              <w:t>5.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根据《废弃电器电子产品回收处理管理条例》（国务院令第551号）的规定，列入《废弃电器电子产品处理目录》的废弃电器电子产品的处理活动是指将废弃电器电子产品进行拆解，从中提取物质作为原材料或燃料，用改变废弃电器电子产品物理、化学特性的方法减少已产生的废弃电器电子产品数量，减少或消除其危害成分，以及将其最终置于符合环境保护要求的填埋场的活动，不包括产品维修、翻新以及经维修、翻新后作为旧货再使用的活动。受让方对列入《废弃电器电子产品处理目录》的废弃电器电子产品的处理活动应当取得废弃电器电子产品处理资格；未取得处理资格的，应当将其交由有废弃电器电子产品处理资格的处理企业处理。</w:t>
            </w:r>
          </w:p>
          <w:p>
            <w:pPr>
              <w:pStyle w:val="5"/>
              <w:shd w:val="clear" w:color="auto" w:fill="FFFFFF"/>
              <w:spacing w:before="0" w:beforeAutospacing="0" w:after="0" w:afterAutospacing="0" w:line="360" w:lineRule="auto"/>
              <w:jc w:val="both"/>
              <w:rPr>
                <w:rFonts w:ascii="仿宋" w:hAnsi="仿宋" w:eastAsia="仿宋" w:cs="Times New Roman"/>
                <w:color w:val="0D0D0D"/>
              </w:rPr>
            </w:pPr>
            <w:r>
              <w:rPr>
                <w:rFonts w:hint="eastAsia" w:ascii="仿宋" w:hAnsi="仿宋" w:eastAsia="仿宋" w:cs="Times New Roman"/>
                <w:color w:val="333333"/>
              </w:rPr>
              <w:t>6、其他未尽事宜详见《转让合同》。</w:t>
            </w:r>
          </w:p>
        </w:tc>
      </w:tr>
      <w:tr>
        <w:tblPrEx>
          <w:tblCellMar>
            <w:top w:w="0" w:type="dxa"/>
            <w:left w:w="0" w:type="dxa"/>
            <w:bottom w:w="0" w:type="dxa"/>
            <w:right w:w="0" w:type="dxa"/>
          </w:tblCellMar>
        </w:tblPrEx>
        <w:trPr>
          <w:gridAfter w:val="5"/>
          <w:wAfter w:w="298" w:type="pct"/>
          <w:trHeight w:val="703"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九</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360" w:lineRule="auto"/>
              <w:rPr>
                <w:rFonts w:ascii="仿宋" w:hAnsi="仿宋" w:eastAsia="仿宋" w:cs="Times New Roman"/>
              </w:rPr>
            </w:pPr>
            <w:r>
              <w:rPr>
                <w:rFonts w:hint="eastAsia" w:ascii="仿宋" w:hAnsi="仿宋" w:eastAsia="仿宋" w:cs="Times New Roman"/>
                <w:color w:val="333333"/>
              </w:rPr>
              <w:t>受让方确定方式</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仿宋" w:hAnsi="仿宋" w:eastAsia="仿宋" w:cs="Times New Roman"/>
                <w:color w:val="333333"/>
                <w:kern w:val="0"/>
                <w:sz w:val="24"/>
                <w:szCs w:val="24"/>
              </w:rPr>
            </w:pPr>
            <w:r>
              <w:rPr>
                <w:rFonts w:hint="eastAsia" w:ascii="仿宋" w:hAnsi="仿宋" w:eastAsia="仿宋" w:cs="Times New Roman"/>
                <w:color w:val="333333"/>
                <w:kern w:val="0"/>
                <w:sz w:val="24"/>
                <w:szCs w:val="24"/>
              </w:rPr>
              <w:t>密封一次性报价，</w:t>
            </w:r>
            <w:r>
              <w:rPr>
                <w:rFonts w:ascii="仿宋" w:hAnsi="仿宋" w:eastAsia="仿宋" w:cs="Times New Roman"/>
                <w:color w:val="333333"/>
                <w:kern w:val="0"/>
                <w:sz w:val="24"/>
                <w:szCs w:val="24"/>
              </w:rPr>
              <w:t>如果有效投标报价出现两家或两家以上相同者，则采取评标委员会抽签方式确定其前后次序。</w:t>
            </w:r>
          </w:p>
        </w:tc>
      </w:tr>
      <w:tr>
        <w:tblPrEx>
          <w:tblCellMar>
            <w:top w:w="0" w:type="dxa"/>
            <w:left w:w="0" w:type="dxa"/>
            <w:bottom w:w="0" w:type="dxa"/>
            <w:right w:w="0" w:type="dxa"/>
          </w:tblCellMar>
        </w:tblPrEx>
        <w:trPr>
          <w:gridAfter w:val="5"/>
          <w:wAfter w:w="298" w:type="pct"/>
          <w:trHeight w:val="312" w:hRule="atLeast"/>
          <w:jc w:val="center"/>
        </w:trPr>
        <w:tc>
          <w:tcPr>
            <w:tcW w:w="418" w:type="pct"/>
            <w:vMerge w:val="restart"/>
            <w:tcBorders>
              <w:top w:val="nil"/>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十</w:t>
            </w:r>
          </w:p>
        </w:tc>
        <w:tc>
          <w:tcPr>
            <w:tcW w:w="746" w:type="pct"/>
            <w:vMerge w:val="restart"/>
            <w:tcBorders>
              <w:top w:val="nil"/>
              <w:left w:val="nil"/>
              <w:bottom w:val="single" w:color="auto" w:sz="8" w:space="0"/>
              <w:right w:val="single" w:color="auto" w:sz="8" w:space="0"/>
            </w:tcBorders>
            <w:vAlign w:val="center"/>
          </w:tcPr>
          <w:p>
            <w:pPr>
              <w:pStyle w:val="5"/>
              <w:shd w:val="clear" w:color="auto" w:fill="FFFFFF"/>
              <w:spacing w:before="0" w:beforeAutospacing="0" w:after="0" w:afterAutospacing="0" w:line="360" w:lineRule="auto"/>
              <w:jc w:val="center"/>
              <w:rPr>
                <w:rFonts w:ascii="仿宋" w:hAnsi="仿宋" w:eastAsia="仿宋" w:cs="Times New Roman"/>
              </w:rPr>
            </w:pPr>
            <w:r>
              <w:rPr>
                <w:rFonts w:ascii="仿宋" w:hAnsi="仿宋" w:eastAsia="仿宋" w:cs="Times New Roman"/>
                <w:color w:val="333333"/>
              </w:rPr>
              <w:t>竞价保证金支付</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竞价保证金支付账号：</w:t>
            </w:r>
          </w:p>
          <w:p>
            <w:pPr>
              <w:widowControl/>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户名：</w:t>
            </w:r>
            <w:r>
              <w:rPr>
                <w:rFonts w:hint="eastAsia" w:ascii="仿宋" w:hAnsi="仿宋" w:eastAsia="仿宋"/>
                <w:color w:val="000000"/>
                <w:sz w:val="24"/>
                <w:szCs w:val="24"/>
              </w:rPr>
              <w:t>合肥文旅博览集团有限公司</w:t>
            </w:r>
          </w:p>
          <w:p>
            <w:pPr>
              <w:widowControl/>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开户行：</w:t>
            </w:r>
            <w:r>
              <w:rPr>
                <w:rFonts w:hint="eastAsia" w:ascii="仿宋" w:hAnsi="仿宋" w:eastAsia="仿宋"/>
                <w:color w:val="000000"/>
                <w:sz w:val="24"/>
                <w:szCs w:val="24"/>
              </w:rPr>
              <w:t>中国工商银行合肥望江路支行</w:t>
            </w:r>
          </w:p>
          <w:p>
            <w:pPr>
              <w:widowControl/>
              <w:wordWrap w:val="0"/>
              <w:spacing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账号：</w:t>
            </w:r>
            <w:r>
              <w:rPr>
                <w:rFonts w:hint="eastAsia" w:ascii="仿宋" w:hAnsi="仿宋" w:eastAsia="仿宋"/>
                <w:color w:val="000000"/>
                <w:sz w:val="24"/>
                <w:szCs w:val="24"/>
              </w:rPr>
              <w:t>1302010509200182305</w:t>
            </w:r>
          </w:p>
        </w:tc>
      </w:tr>
      <w:tr>
        <w:tblPrEx>
          <w:tblCellMar>
            <w:top w:w="0" w:type="dxa"/>
            <w:left w:w="0" w:type="dxa"/>
            <w:bottom w:w="0" w:type="dxa"/>
            <w:right w:w="0" w:type="dxa"/>
          </w:tblCellMar>
        </w:tblPrEx>
        <w:trPr>
          <w:gridAfter w:val="5"/>
          <w:wAfter w:w="298" w:type="pct"/>
          <w:trHeight w:val="312" w:hRule="atLeast"/>
          <w:jc w:val="center"/>
        </w:trPr>
        <w:tc>
          <w:tcPr>
            <w:tcW w:w="418" w:type="pct"/>
            <w:vMerge w:val="continue"/>
            <w:tcBorders>
              <w:top w:val="nil"/>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cs="Times New Roman"/>
                <w:kern w:val="0"/>
                <w:sz w:val="24"/>
                <w:szCs w:val="24"/>
              </w:rPr>
            </w:pPr>
          </w:p>
        </w:tc>
        <w:tc>
          <w:tcPr>
            <w:tcW w:w="746" w:type="pct"/>
            <w:vMerge w:val="continue"/>
            <w:tcBorders>
              <w:top w:val="nil"/>
              <w:left w:val="nil"/>
              <w:bottom w:val="single" w:color="auto" w:sz="8" w:space="0"/>
              <w:right w:val="single" w:color="auto" w:sz="8" w:space="0"/>
            </w:tcBorders>
            <w:vAlign w:val="center"/>
          </w:tcPr>
          <w:p>
            <w:pPr>
              <w:widowControl/>
              <w:spacing w:line="360" w:lineRule="auto"/>
              <w:jc w:val="left"/>
              <w:rPr>
                <w:rFonts w:ascii="仿宋" w:hAnsi="仿宋" w:eastAsia="仿宋" w:cs="Times New Roman"/>
                <w:kern w:val="0"/>
                <w:sz w:val="24"/>
                <w:szCs w:val="24"/>
              </w:rPr>
            </w:pP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注意事项：</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1、竞价保证金：人民币贰仟元整（小写：￥2000.00），竞价保证金应当在公告期截止时间前足额金额转入本次招标公告指定账号，且应当从意向受让方本单位账号转出。</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2、转帐时请备注“</w:t>
            </w:r>
            <w:r>
              <w:rPr>
                <w:rFonts w:ascii="仿宋" w:hAnsi="仿宋" w:eastAsia="仿宋" w:cs="Times New Roman"/>
                <w:kern w:val="0"/>
                <w:sz w:val="24"/>
                <w:szCs w:val="24"/>
              </w:rPr>
              <w:t>MBOX影院放映系统物品处置</w:t>
            </w:r>
            <w:r>
              <w:rPr>
                <w:rFonts w:ascii="仿宋" w:hAnsi="仿宋" w:eastAsia="仿宋"/>
                <w:sz w:val="24"/>
                <w:szCs w:val="24"/>
              </w:rPr>
              <w:t>项目</w:t>
            </w:r>
            <w:r>
              <w:rPr>
                <w:rFonts w:hint="eastAsia" w:ascii="仿宋" w:hAnsi="仿宋" w:eastAsia="仿宋" w:cs="Times New Roman"/>
                <w:kern w:val="0"/>
                <w:sz w:val="24"/>
                <w:szCs w:val="24"/>
              </w:rPr>
              <w:t>竞价保证金，并在公告期截止时间前将转账凭证扫描件发送至318338466@qq.com邮箱；</w:t>
            </w:r>
          </w:p>
          <w:p>
            <w:pPr>
              <w:widowControl/>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3、如因账号错误、保证金数额不足、保证金未在规定时间内到账、现金缴款等原因造成未能报名成功，转让方不承担任何责任。</w:t>
            </w:r>
          </w:p>
          <w:p>
            <w:pPr>
              <w:widowControl/>
              <w:spacing w:line="360" w:lineRule="auto"/>
              <w:jc w:val="left"/>
              <w:rPr>
                <w:rFonts w:ascii="仿宋" w:hAnsi="仿宋" w:eastAsia="仿宋" w:cs="Times New Roman"/>
                <w:kern w:val="0"/>
                <w:sz w:val="24"/>
                <w:szCs w:val="24"/>
              </w:rPr>
            </w:pPr>
            <w:r>
              <w:rPr>
                <w:rFonts w:hint="eastAsia" w:ascii="仿宋" w:hAnsi="仿宋" w:eastAsia="仿宋" w:cs="Times New Roman"/>
                <w:kern w:val="0"/>
                <w:sz w:val="24"/>
                <w:szCs w:val="24"/>
              </w:rPr>
              <w:t>4、保证金只退还至意向受让方缴款账户。因收款人与意向受让方名称不一致造成的竞价保证金无法退还或迟延退还，转让方不承担任何责任。</w:t>
            </w:r>
          </w:p>
        </w:tc>
      </w:tr>
      <w:tr>
        <w:tblPrEx>
          <w:tblCellMar>
            <w:top w:w="0" w:type="dxa"/>
            <w:left w:w="0" w:type="dxa"/>
            <w:bottom w:w="0" w:type="dxa"/>
            <w:right w:w="0" w:type="dxa"/>
          </w:tblCellMar>
        </w:tblPrEx>
        <w:trPr>
          <w:gridAfter w:val="5"/>
          <w:wAfter w:w="298" w:type="pct"/>
          <w:trHeight w:val="312"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十</w:t>
            </w:r>
            <w:r>
              <w:rPr>
                <w:rFonts w:hint="eastAsia" w:ascii="仿宋" w:hAnsi="仿宋" w:eastAsia="仿宋" w:cs="Times New Roman"/>
                <w:kern w:val="0"/>
                <w:sz w:val="24"/>
                <w:szCs w:val="24"/>
              </w:rPr>
              <w:t>一</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360" w:lineRule="auto"/>
              <w:jc w:val="both"/>
              <w:rPr>
                <w:rFonts w:ascii="仿宋" w:hAnsi="仿宋" w:eastAsia="仿宋" w:cs="Times New Roman"/>
              </w:rPr>
            </w:pPr>
            <w:r>
              <w:rPr>
                <w:rFonts w:hint="eastAsia" w:ascii="仿宋" w:hAnsi="仿宋" w:eastAsia="仿宋" w:cs="Times New Roman"/>
                <w:color w:val="333333"/>
              </w:rPr>
              <w:t>成交公告及《成交确认书》</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竞价结束且无异常情况，转让方将在</w:t>
            </w:r>
            <w:r>
              <w:rPr>
                <w:rFonts w:hint="eastAsia" w:ascii="仿宋" w:hAnsi="仿宋" w:eastAsia="仿宋"/>
                <w:color w:val="000000"/>
                <w:sz w:val="24"/>
                <w:szCs w:val="24"/>
              </w:rPr>
              <w:t>合肥文旅博览集团有限公司</w:t>
            </w:r>
            <w:r>
              <w:rPr>
                <w:rFonts w:hint="eastAsia" w:ascii="仿宋" w:hAnsi="仿宋" w:eastAsia="仿宋" w:cs="Times New Roman"/>
                <w:kern w:val="0"/>
                <w:sz w:val="24"/>
                <w:szCs w:val="24"/>
              </w:rPr>
              <w:t>网站上发布成交公告。</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《成交确认书》领取时间：成交公告发布次日起3个工作日内；</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《成交确认书》领取地址：合肥市蜀山区习友路与茂荫路交口投资大厦2楼招标采购部；</w:t>
            </w:r>
          </w:p>
          <w:p>
            <w:pPr>
              <w:widowControl/>
              <w:wordWrap w:val="0"/>
              <w:spacing w:line="360" w:lineRule="auto"/>
              <w:rPr>
                <w:rFonts w:ascii="仿宋" w:hAnsi="仿宋" w:eastAsia="仿宋"/>
                <w:bCs/>
                <w:color w:val="000000"/>
                <w:sz w:val="24"/>
                <w:szCs w:val="24"/>
              </w:rPr>
            </w:pPr>
            <w:r>
              <w:rPr>
                <w:rFonts w:hint="eastAsia" w:ascii="仿宋" w:hAnsi="仿宋" w:eastAsia="仿宋" w:cs="Times New Roman"/>
                <w:kern w:val="0"/>
                <w:sz w:val="24"/>
                <w:szCs w:val="24"/>
              </w:rPr>
              <w:t>《成交确认书》领取要求：受让方为企业的须派专人携带单位介绍信（或公司授权书）和本人身份证，受让方为自然人的须携带本人身份证。</w:t>
            </w:r>
          </w:p>
        </w:tc>
      </w:tr>
      <w:tr>
        <w:tblPrEx>
          <w:tblCellMar>
            <w:top w:w="0" w:type="dxa"/>
            <w:left w:w="0" w:type="dxa"/>
            <w:bottom w:w="0" w:type="dxa"/>
            <w:right w:w="0" w:type="dxa"/>
          </w:tblCellMar>
        </w:tblPrEx>
        <w:trPr>
          <w:gridAfter w:val="5"/>
          <w:wAfter w:w="298" w:type="pct"/>
          <w:trHeight w:val="718"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十二</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异议方式</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意向受让方或者其他利害关系人对结果有异议的，应当在受让方公示期间</w:t>
            </w:r>
            <w:r>
              <w:rPr>
                <w:rFonts w:hint="eastAsia" w:ascii="仿宋" w:hAnsi="仿宋" w:eastAsia="仿宋" w:cs="Times New Roman"/>
                <w:kern w:val="0"/>
                <w:sz w:val="24"/>
                <w:szCs w:val="24"/>
              </w:rPr>
              <w:t>，由意向受让方授权代表（或法定代表人）携带身份证明材料，以书面形式向文旅博览集团提出异议，逾期不予受理。</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2.异议书内容应包括异议的详细理由和依据，并提供有关证明资料。</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3.有以下情形之一的，视为无效异议：</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3.1 未按规定时间或规定手续提交异议的；</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3.2异议内容含糊不清、没有提供详细理由和依据，无法进行核查的；</w:t>
            </w:r>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3.3其他不符合异议程序和有关规定的。</w:t>
            </w:r>
          </w:p>
          <w:p>
            <w:pPr>
              <w:widowControl/>
              <w:wordWrap w:val="0"/>
              <w:spacing w:line="360" w:lineRule="auto"/>
              <w:rPr>
                <w:rFonts w:ascii="仿宋" w:hAnsi="仿宋" w:eastAsia="仿宋"/>
                <w:bCs/>
                <w:color w:val="000000"/>
                <w:sz w:val="24"/>
                <w:szCs w:val="24"/>
              </w:rPr>
            </w:pPr>
            <w:r>
              <w:rPr>
                <w:rFonts w:hint="eastAsia" w:ascii="仿宋" w:hAnsi="仿宋" w:eastAsia="仿宋" w:cs="Times New Roman"/>
                <w:kern w:val="0"/>
                <w:sz w:val="24"/>
                <w:szCs w:val="24"/>
              </w:rPr>
              <w:t>4.文旅博览集团将在收到书面质疑后5个工作日内审查异议事项，作出答复或相关处理决定，并以书面形式通知异议人，但答复的内容不涉及商业秘密。</w:t>
            </w:r>
          </w:p>
        </w:tc>
      </w:tr>
      <w:tr>
        <w:tblPrEx>
          <w:tblCellMar>
            <w:top w:w="0" w:type="dxa"/>
            <w:left w:w="0" w:type="dxa"/>
            <w:bottom w:w="0" w:type="dxa"/>
            <w:right w:w="0" w:type="dxa"/>
          </w:tblCellMar>
        </w:tblPrEx>
        <w:trPr>
          <w:gridAfter w:val="5"/>
          <w:wAfter w:w="298" w:type="pct"/>
          <w:trHeight w:val="718"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十三</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360" w:lineRule="auto"/>
              <w:jc w:val="both"/>
              <w:rPr>
                <w:rFonts w:ascii="仿宋" w:hAnsi="仿宋" w:eastAsia="仿宋" w:cs="Times New Roman"/>
              </w:rPr>
            </w:pPr>
            <w:r>
              <w:rPr>
                <w:rFonts w:hint="eastAsia" w:ascii="仿宋" w:hAnsi="仿宋" w:eastAsia="仿宋" w:cs="Times New Roman"/>
                <w:color w:val="333333"/>
              </w:rPr>
              <w:t>竞价保证金不予退还的情形</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有下列情形之一的，不予退还竞价保证金，如果该竞价保证金不足以弥补因意向受让方过错而给转让方造成的损失，转让方有权要求意向受让方继续赔偿：</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1、意向受让方在规定的竞价有效期内撤回或修改其竞价；</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2、受让方无正当理由放弃中标项目资格的；或受让方无正当理由不与转让方签订合同的；或受让方在签订合同时向转让方提出附加条件或者更改合同实质性内容的；或受让方未按招标文件所要求的时间缴纳履约保证金的；</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3、弄虚作假或与其他意向受让方串通骗取中标；</w:t>
            </w:r>
          </w:p>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4、因受让方过错被取消受让资格的其他情况；</w:t>
            </w:r>
          </w:p>
          <w:p>
            <w:pPr>
              <w:widowControl/>
              <w:wordWrap w:val="0"/>
              <w:spacing w:line="360" w:lineRule="auto"/>
              <w:rPr>
                <w:rFonts w:ascii="仿宋" w:hAnsi="仿宋" w:eastAsia="仿宋"/>
                <w:color w:val="000000"/>
                <w:sz w:val="24"/>
                <w:szCs w:val="24"/>
              </w:rPr>
            </w:pPr>
            <w:r>
              <w:rPr>
                <w:rFonts w:hint="eastAsia" w:ascii="仿宋" w:hAnsi="仿宋" w:eastAsia="仿宋" w:cs="Times New Roman"/>
                <w:kern w:val="0"/>
                <w:sz w:val="24"/>
                <w:szCs w:val="24"/>
              </w:rPr>
              <w:t>5、其它法律、规章规定或损害转让方利益的情形。</w:t>
            </w:r>
          </w:p>
        </w:tc>
      </w:tr>
      <w:tr>
        <w:tblPrEx>
          <w:tblCellMar>
            <w:top w:w="0" w:type="dxa"/>
            <w:left w:w="0" w:type="dxa"/>
            <w:bottom w:w="0" w:type="dxa"/>
            <w:right w:w="0" w:type="dxa"/>
          </w:tblCellMar>
        </w:tblPrEx>
        <w:trPr>
          <w:gridAfter w:val="5"/>
          <w:wAfter w:w="298" w:type="pct"/>
          <w:trHeight w:val="718" w:hRule="atLeast"/>
          <w:jc w:val="center"/>
        </w:trPr>
        <w:tc>
          <w:tcPr>
            <w:tcW w:w="4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十四</w:t>
            </w:r>
          </w:p>
        </w:tc>
        <w:tc>
          <w:tcPr>
            <w:tcW w:w="7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项目负责人</w:t>
            </w:r>
          </w:p>
        </w:tc>
        <w:tc>
          <w:tcPr>
            <w:tcW w:w="3536" w:type="pct"/>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联 系 人：吴工   电话：0551-63530687</w:t>
            </w:r>
          </w:p>
          <w:p>
            <w:pPr>
              <w:widowControl/>
              <w:wordWrap w:val="0"/>
              <w:spacing w:line="360" w:lineRule="auto"/>
              <w:rPr>
                <w:rFonts w:ascii="仿宋" w:hAnsi="仿宋" w:eastAsia="仿宋" w:cs="宋体"/>
                <w:color w:val="000000"/>
                <w:kern w:val="0"/>
                <w:sz w:val="24"/>
                <w:szCs w:val="24"/>
              </w:rPr>
            </w:pPr>
            <w:r>
              <w:rPr>
                <w:rFonts w:hint="eastAsia" w:ascii="仿宋" w:hAnsi="仿宋" w:eastAsia="仿宋" w:cs="Times New Roman"/>
                <w:kern w:val="0"/>
                <w:sz w:val="24"/>
                <w:szCs w:val="24"/>
              </w:rPr>
              <w:t>地    址：合肥市蜀山区习友路与茂荫路交口西北角投资大厦2楼招标采购部</w:t>
            </w:r>
          </w:p>
        </w:tc>
      </w:tr>
      <w:tr>
        <w:tblPrEx>
          <w:tblCellMar>
            <w:top w:w="0" w:type="dxa"/>
            <w:left w:w="0" w:type="dxa"/>
            <w:bottom w:w="0" w:type="dxa"/>
            <w:right w:w="0" w:type="dxa"/>
          </w:tblCellMar>
        </w:tblPrEx>
        <w:trPr>
          <w:jc w:val="center"/>
        </w:trPr>
        <w:tc>
          <w:tcPr>
            <w:tcW w:w="418"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746"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731"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203"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75"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25"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898"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10"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217"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1160"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293" w:type="pct"/>
            <w:gridSpan w:val="2"/>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44"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167"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2"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c>
          <w:tcPr>
            <w:tcW w:w="2" w:type="pct"/>
            <w:tcBorders>
              <w:top w:val="nil"/>
              <w:left w:val="nil"/>
              <w:bottom w:val="nil"/>
              <w:right w:val="nil"/>
            </w:tcBorders>
            <w:vAlign w:val="center"/>
          </w:tcPr>
          <w:p>
            <w:pPr>
              <w:widowControl/>
              <w:spacing w:line="360" w:lineRule="auto"/>
              <w:jc w:val="left"/>
              <w:rPr>
                <w:rFonts w:ascii="仿宋" w:hAnsi="仿宋" w:eastAsia="仿宋" w:cs="宋体"/>
                <w:kern w:val="0"/>
                <w:sz w:val="24"/>
                <w:szCs w:val="24"/>
              </w:rPr>
            </w:pPr>
          </w:p>
        </w:tc>
      </w:tr>
    </w:tbl>
    <w:p>
      <w:pPr>
        <w:widowControl/>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0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附件一</w:t>
      </w:r>
      <w:r>
        <w:rPr>
          <w:rFonts w:hint="eastAsia" w:ascii="Times New Roman" w:hAnsi="Times New Roman" w:eastAsia="宋体" w:cs="Times New Roman"/>
          <w:color w:val="333333"/>
          <w:kern w:val="0"/>
          <w:szCs w:val="21"/>
        </w:rPr>
        <w:t>：</w:t>
      </w:r>
      <w:r>
        <w:rPr>
          <w:rFonts w:ascii="Times New Roman" w:hAnsi="Times New Roman" w:eastAsia="宋体" w:cs="Times New Roman"/>
          <w:color w:val="333333"/>
          <w:kern w:val="0"/>
          <w:szCs w:val="21"/>
        </w:rPr>
        <w:t> </w:t>
      </w:r>
      <w:bookmarkStart w:id="1" w:name="_GoBack"/>
      <w:bookmarkEnd w:id="1"/>
    </w:p>
    <w:p>
      <w:pPr>
        <w:widowControl/>
        <w:shd w:val="clear" w:color="auto" w:fill="FFFFFF"/>
        <w:spacing w:line="500" w:lineRule="atLeast"/>
        <w:jc w:val="center"/>
        <w:rPr>
          <w:rFonts w:ascii="仿宋_GB2312" w:eastAsia="仿宋_GB2312"/>
          <w:sz w:val="28"/>
          <w:szCs w:val="28"/>
        </w:rPr>
      </w:pPr>
      <w:r>
        <w:rPr>
          <w:rFonts w:hint="eastAsia" w:ascii="仿宋_GB2312" w:eastAsia="仿宋_GB2312"/>
          <w:sz w:val="28"/>
          <w:szCs w:val="28"/>
        </w:rPr>
        <w:t>标的所在位置（仅供参考，以实地踏勘为准）</w:t>
      </w:r>
    </w:p>
    <w:p>
      <w:pPr>
        <w:widowControl/>
        <w:shd w:val="clear" w:color="auto" w:fill="FFFFFF"/>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r>
        <w:rPr>
          <w:rFonts w:hint="eastAsia" w:ascii="Times New Roman" w:hAnsi="Times New Roman" w:eastAsia="宋体" w:cs="Times New Roman"/>
          <w:color w:val="333333"/>
          <w:kern w:val="0"/>
          <w:szCs w:val="21"/>
        </w:rPr>
        <w:t xml:space="preserve">              </w:t>
      </w:r>
    </w:p>
    <w:p>
      <w:pPr>
        <w:widowControl/>
        <w:shd w:val="clear" w:color="auto" w:fill="FFFFFF"/>
        <w:jc w:val="center"/>
        <w:rPr>
          <w:rFonts w:ascii="Times New Roman" w:hAnsi="Times New Roman" w:eastAsia="宋体" w:cs="Times New Roman"/>
          <w:color w:val="333333"/>
          <w:kern w:val="0"/>
          <w:szCs w:val="21"/>
        </w:rPr>
      </w:pPr>
      <w:r>
        <w:rPr>
          <w:rFonts w:ascii="宋体" w:hAnsi="宋体" w:eastAsia="宋体" w:cs="宋体"/>
          <w:kern w:val="0"/>
          <w:sz w:val="24"/>
          <w:szCs w:val="24"/>
        </w:rPr>
        <w:drawing>
          <wp:inline distT="0" distB="0" distL="0" distR="0">
            <wp:extent cx="3419475" cy="3152775"/>
            <wp:effectExtent l="19050" t="0" r="9525" b="0"/>
            <wp:docPr id="3" name="图片 1" descr="C:\Users\admin\AppData\Roaming\Tencent\Users\31833846\QQ\WinTemp\RichOle\`C6_CK5BKN97KEOBF}3~8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Roaming\Tencent\Users\31833846\QQ\WinTemp\RichOle\`C6_CK5BKN97KEOBF}3~8PK.png"/>
                    <pic:cNvPicPr>
                      <a:picLocks noChangeAspect="1" noChangeArrowheads="1"/>
                    </pic:cNvPicPr>
                  </pic:nvPicPr>
                  <pic:blipFill>
                    <a:blip r:embed="rId4" cstate="print"/>
                    <a:srcRect/>
                    <a:stretch>
                      <a:fillRect/>
                    </a:stretch>
                  </pic:blipFill>
                  <pic:spPr>
                    <a:xfrm>
                      <a:off x="0" y="0"/>
                      <a:ext cx="3424312" cy="3157235"/>
                    </a:xfrm>
                    <a:prstGeom prst="rect">
                      <a:avLst/>
                    </a:prstGeom>
                    <a:noFill/>
                    <a:ln w="9525">
                      <a:noFill/>
                      <a:miter lim="800000"/>
                      <a:headEnd/>
                      <a:tailEnd/>
                    </a:ln>
                  </pic:spPr>
                </pic:pic>
              </a:graphicData>
            </a:graphic>
          </wp:inline>
        </w:drawing>
      </w:r>
    </w:p>
    <w:p>
      <w:pPr>
        <w:widowControl/>
        <w:jc w:val="left"/>
        <w:rPr>
          <w:rFonts w:ascii="宋体" w:hAnsi="宋体" w:eastAsia="宋体" w:cs="宋体"/>
          <w:kern w:val="0"/>
          <w:sz w:val="24"/>
          <w:szCs w:val="24"/>
        </w:rPr>
      </w:pPr>
    </w:p>
    <w:p>
      <w:pPr>
        <w:widowControl/>
        <w:shd w:val="clear" w:color="auto" w:fill="FFFFFF"/>
        <w:spacing w:line="50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 </w:t>
      </w:r>
    </w:p>
    <w:p>
      <w:pPr>
        <w:widowControl/>
        <w:shd w:val="clear" w:color="auto" w:fill="FFFFFF"/>
        <w:spacing w:line="500" w:lineRule="atLeast"/>
        <w:jc w:val="center"/>
        <w:rPr>
          <w:rFonts w:ascii="仿宋_GB2312" w:eastAsia="仿宋_GB2312"/>
          <w:sz w:val="28"/>
          <w:szCs w:val="28"/>
        </w:rPr>
      </w:pPr>
      <w:r>
        <w:rPr>
          <w:rFonts w:hint="eastAsia" w:ascii="仿宋_GB2312" w:eastAsia="仿宋_GB2312"/>
          <w:sz w:val="28"/>
          <w:szCs w:val="28"/>
        </w:rPr>
        <w:t> MBOX放映系统现场实物图片（仅供参考，以实地踏勘为准）</w:t>
      </w:r>
    </w:p>
    <w:p>
      <w:pPr>
        <w:widowControl/>
        <w:shd w:val="clear" w:color="auto" w:fill="FFFFFF"/>
        <w:rPr>
          <w:rFonts w:ascii="Times New Roman" w:hAnsi="Times New Roman" w:eastAsia="宋体" w:cs="Times New Roman"/>
          <w:color w:val="333333"/>
          <w:kern w:val="0"/>
          <w:szCs w:val="21"/>
        </w:rPr>
      </w:pPr>
    </w:p>
    <w:p>
      <w:r>
        <w:drawing>
          <wp:inline distT="0" distB="0" distL="0" distR="0">
            <wp:extent cx="1769745" cy="2067560"/>
            <wp:effectExtent l="19050" t="0" r="1905" b="0"/>
            <wp:docPr id="13" name="图片 1" descr="C:\Users\admin\AppData\Local\Temp\WeChat Files\82b6a6c4fd1f5b3e163830ba1f5c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AppData\Local\Temp\WeChat Files\82b6a6c4fd1f5b3e163830ba1f5cf38.jpg"/>
                    <pic:cNvPicPr>
                      <a:picLocks noChangeAspect="1" noChangeArrowheads="1"/>
                    </pic:cNvPicPr>
                  </pic:nvPicPr>
                  <pic:blipFill>
                    <a:blip r:embed="rId5" cstate="print"/>
                    <a:srcRect/>
                    <a:stretch>
                      <a:fillRect/>
                    </a:stretch>
                  </pic:blipFill>
                  <pic:spPr>
                    <a:xfrm>
                      <a:off x="0" y="0"/>
                      <a:ext cx="1775821" cy="2074811"/>
                    </a:xfrm>
                    <a:prstGeom prst="rect">
                      <a:avLst/>
                    </a:prstGeom>
                    <a:noFill/>
                    <a:ln w="9525">
                      <a:noFill/>
                      <a:miter lim="800000"/>
                      <a:headEnd/>
                      <a:tailEnd/>
                    </a:ln>
                  </pic:spPr>
                </pic:pic>
              </a:graphicData>
            </a:graphic>
          </wp:inline>
        </w:drawing>
      </w:r>
      <w:r>
        <w:drawing>
          <wp:inline distT="0" distB="0" distL="0" distR="0">
            <wp:extent cx="1676400" cy="2235200"/>
            <wp:effectExtent l="19050" t="0" r="0" b="0"/>
            <wp:docPr id="6" name="图片 2" descr="C:\Users\admin\AppData\Local\Temp\WeChat Files\f1dfd0459e901bf693be01bcdec9b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AppData\Local\Temp\WeChat Files\f1dfd0459e901bf693be01bcdec9b54.jpg"/>
                    <pic:cNvPicPr>
                      <a:picLocks noChangeAspect="1" noChangeArrowheads="1"/>
                    </pic:cNvPicPr>
                  </pic:nvPicPr>
                  <pic:blipFill>
                    <a:blip r:embed="rId6" cstate="print"/>
                    <a:srcRect/>
                    <a:stretch>
                      <a:fillRect/>
                    </a:stretch>
                  </pic:blipFill>
                  <pic:spPr>
                    <a:xfrm>
                      <a:off x="0" y="0"/>
                      <a:ext cx="1674486" cy="2232647"/>
                    </a:xfrm>
                    <a:prstGeom prst="rect">
                      <a:avLst/>
                    </a:prstGeom>
                    <a:noFill/>
                    <a:ln w="9525">
                      <a:noFill/>
                      <a:miter lim="800000"/>
                      <a:headEnd/>
                      <a:tailEnd/>
                    </a:ln>
                  </pic:spPr>
                </pic:pic>
              </a:graphicData>
            </a:graphic>
          </wp:inline>
        </w:drawing>
      </w:r>
      <w:r>
        <w:rPr>
          <w:rFonts w:hint="eastAsia"/>
        </w:rPr>
        <w:t xml:space="preserve">     </w:t>
      </w:r>
      <w:r>
        <w:drawing>
          <wp:inline distT="0" distB="0" distL="0" distR="0">
            <wp:extent cx="1905000" cy="1918335"/>
            <wp:effectExtent l="19050" t="0" r="0" b="0"/>
            <wp:docPr id="2" name="图片 8" descr="C:\Users\admin\AppData\Local\Temp\WeChat Files\80c25d693a89c4a9fad3849666159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AppData\Local\Temp\WeChat Files\80c25d693a89c4a9fad38496661591d.jpg"/>
                    <pic:cNvPicPr>
                      <a:picLocks noChangeAspect="1" noChangeArrowheads="1"/>
                    </pic:cNvPicPr>
                  </pic:nvPicPr>
                  <pic:blipFill>
                    <a:blip r:embed="rId7" cstate="print"/>
                    <a:srcRect/>
                    <a:stretch>
                      <a:fillRect/>
                    </a:stretch>
                  </pic:blipFill>
                  <pic:spPr>
                    <a:xfrm>
                      <a:off x="0" y="0"/>
                      <a:ext cx="1913291" cy="1927218"/>
                    </a:xfrm>
                    <a:prstGeom prst="rect">
                      <a:avLst/>
                    </a:prstGeom>
                    <a:noFill/>
                    <a:ln w="9525">
                      <a:noFill/>
                      <a:miter lim="800000"/>
                      <a:headEnd/>
                      <a:tailEnd/>
                    </a:ln>
                  </pic:spPr>
                </pic:pic>
              </a:graphicData>
            </a:graphic>
          </wp:inline>
        </w:drawing>
      </w:r>
      <w:r>
        <w:rPr>
          <w:rFonts w:hint="eastAsia"/>
        </w:rPr>
        <w:t xml:space="preserve">            </w:t>
      </w:r>
      <w:r>
        <w:drawing>
          <wp:inline distT="0" distB="0" distL="0" distR="0">
            <wp:extent cx="2068830" cy="1781175"/>
            <wp:effectExtent l="19050" t="0" r="7229" b="0"/>
            <wp:docPr id="1" name="图片 3" descr="C:\Users\admin\AppData\Local\Temp\WeChat Files\0b0eb6a035fb7187ea953f6c7145a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AppData\Local\Temp\WeChat Files\0b0eb6a035fb7187ea953f6c7145ae3.jpg"/>
                    <pic:cNvPicPr>
                      <a:picLocks noChangeAspect="1" noChangeArrowheads="1"/>
                    </pic:cNvPicPr>
                  </pic:nvPicPr>
                  <pic:blipFill>
                    <a:blip r:embed="rId8" cstate="print"/>
                    <a:srcRect/>
                    <a:stretch>
                      <a:fillRect/>
                    </a:stretch>
                  </pic:blipFill>
                  <pic:spPr>
                    <a:xfrm>
                      <a:off x="0" y="0"/>
                      <a:ext cx="2065494" cy="1777967"/>
                    </a:xfrm>
                    <a:prstGeom prst="rect">
                      <a:avLst/>
                    </a:prstGeom>
                    <a:noFill/>
                    <a:ln w="9525">
                      <a:noFill/>
                      <a:miter lim="800000"/>
                      <a:headEnd/>
                      <a:tailEnd/>
                    </a:ln>
                  </pic:spPr>
                </pic:pic>
              </a:graphicData>
            </a:graphic>
          </wp:inline>
        </w:drawing>
      </w:r>
    </w:p>
    <w:p/>
    <w:p/>
    <w:p>
      <w:pPr>
        <w:ind w:firstLine="210" w:firstLineChars="100"/>
      </w:pPr>
    </w:p>
    <w:p>
      <w:pPr>
        <w:ind w:firstLine="210" w:firstLineChars="100"/>
      </w:pPr>
      <w:r>
        <w:drawing>
          <wp:inline distT="0" distB="0" distL="0" distR="0">
            <wp:extent cx="1636395" cy="1579880"/>
            <wp:effectExtent l="19050" t="0" r="1905" b="0"/>
            <wp:docPr id="4" name="图片 1" descr="C:\Users\admin\AppData\Local\Temp\WeChat Files\343c3e108436d8e0852d5158bc0fc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AppData\Local\Temp\WeChat Files\343c3e108436d8e0852d5158bc0fce0.jpg"/>
                    <pic:cNvPicPr>
                      <a:picLocks noChangeAspect="1" noChangeArrowheads="1"/>
                    </pic:cNvPicPr>
                  </pic:nvPicPr>
                  <pic:blipFill>
                    <a:blip r:embed="rId9" cstate="print"/>
                    <a:srcRect/>
                    <a:stretch>
                      <a:fillRect/>
                    </a:stretch>
                  </pic:blipFill>
                  <pic:spPr>
                    <a:xfrm>
                      <a:off x="0" y="0"/>
                      <a:ext cx="1643249" cy="1586994"/>
                    </a:xfrm>
                    <a:prstGeom prst="rect">
                      <a:avLst/>
                    </a:prstGeom>
                    <a:noFill/>
                    <a:ln w="9525">
                      <a:noFill/>
                      <a:miter lim="800000"/>
                      <a:headEnd/>
                      <a:tailEnd/>
                    </a:ln>
                  </pic:spPr>
                </pic:pic>
              </a:graphicData>
            </a:graphic>
          </wp:inline>
        </w:drawing>
      </w:r>
      <w:r>
        <w:rPr>
          <w:rFonts w:hint="eastAsia"/>
        </w:rPr>
        <w:t xml:space="preserve">             </w:t>
      </w:r>
      <w:r>
        <w:drawing>
          <wp:inline distT="0" distB="0" distL="0" distR="0">
            <wp:extent cx="2070100" cy="1552575"/>
            <wp:effectExtent l="19050" t="0" r="6349" b="0"/>
            <wp:docPr id="9" name="图片 4" descr="C:\Users\admin\AppData\Local\Temp\WeChat Files\ab8b7ec154324c4a8da2c1a844bc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AppData\Local\Temp\WeChat Files\ab8b7ec154324c4a8da2c1a844bc183.jpg"/>
                    <pic:cNvPicPr>
                      <a:picLocks noChangeAspect="1" noChangeArrowheads="1"/>
                    </pic:cNvPicPr>
                  </pic:nvPicPr>
                  <pic:blipFill>
                    <a:blip r:embed="rId10" cstate="print"/>
                    <a:srcRect/>
                    <a:stretch>
                      <a:fillRect/>
                    </a:stretch>
                  </pic:blipFill>
                  <pic:spPr>
                    <a:xfrm>
                      <a:off x="0" y="0"/>
                      <a:ext cx="2070302" cy="1552726"/>
                    </a:xfrm>
                    <a:prstGeom prst="rect">
                      <a:avLst/>
                    </a:prstGeom>
                    <a:noFill/>
                    <a:ln w="9525">
                      <a:noFill/>
                      <a:miter lim="800000"/>
                      <a:headEnd/>
                      <a:tailEnd/>
                    </a:ln>
                  </pic:spPr>
                </pic:pic>
              </a:graphicData>
            </a:graphic>
          </wp:inline>
        </w:drawing>
      </w:r>
      <w:r>
        <w:rPr>
          <w:rFonts w:hint="eastAsia"/>
        </w:rPr>
        <w:t xml:space="preserve">  </w:t>
      </w:r>
    </w:p>
    <w:p>
      <w:pPr>
        <w:ind w:firstLine="210" w:firstLineChars="100"/>
      </w:pPr>
    </w:p>
    <w:p>
      <w:pPr>
        <w:ind w:firstLine="210" w:firstLineChars="100"/>
      </w:pPr>
    </w:p>
    <w:p>
      <w:pPr>
        <w:ind w:firstLine="210" w:firstLineChars="100"/>
      </w:pPr>
      <w:r>
        <w:drawing>
          <wp:inline distT="0" distB="0" distL="0" distR="0">
            <wp:extent cx="1726565" cy="1295400"/>
            <wp:effectExtent l="19050" t="0" r="6351" b="0"/>
            <wp:docPr id="20" name="图片 7" descr="C:\Users\admin\AppData\Local\Temp\WeChat Files\8d64f3c5a9b5e9a086fb2725a13c6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C:\Users\admin\AppData\Local\Temp\WeChat Files\8d64f3c5a9b5e9a086fb2725a13c6b1.jpg"/>
                    <pic:cNvPicPr>
                      <a:picLocks noChangeAspect="1" noChangeArrowheads="1"/>
                    </pic:cNvPicPr>
                  </pic:nvPicPr>
                  <pic:blipFill>
                    <a:blip r:embed="rId11" cstate="print"/>
                    <a:srcRect/>
                    <a:stretch>
                      <a:fillRect/>
                    </a:stretch>
                  </pic:blipFill>
                  <pic:spPr>
                    <a:xfrm>
                      <a:off x="0" y="0"/>
                      <a:ext cx="1727367" cy="1295526"/>
                    </a:xfrm>
                    <a:prstGeom prst="rect">
                      <a:avLst/>
                    </a:prstGeom>
                    <a:noFill/>
                    <a:ln w="9525">
                      <a:noFill/>
                      <a:miter lim="800000"/>
                      <a:headEnd/>
                      <a:tailEnd/>
                    </a:ln>
                  </pic:spPr>
                </pic:pic>
              </a:graphicData>
            </a:graphic>
          </wp:inline>
        </w:drawing>
      </w:r>
      <w:r>
        <w:rPr>
          <w:rFonts w:hint="eastAsia"/>
        </w:rPr>
        <w:t xml:space="preserve">          </w:t>
      </w:r>
      <w:r>
        <w:drawing>
          <wp:inline distT="0" distB="0" distL="0" distR="0">
            <wp:extent cx="1993265" cy="1095375"/>
            <wp:effectExtent l="19050" t="0" r="6950" b="0"/>
            <wp:docPr id="29" name="图片 9" descr="C:\Users\admin\AppData\Local\Temp\WeChat Files\0af7315c703e6ffb4973394700d90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C:\Users\admin\AppData\Local\Temp\WeChat Files\0af7315c703e6ffb4973394700d90f0.jpg"/>
                    <pic:cNvPicPr>
                      <a:picLocks noChangeAspect="1" noChangeArrowheads="1"/>
                    </pic:cNvPicPr>
                  </pic:nvPicPr>
                  <pic:blipFill>
                    <a:blip r:embed="rId12" cstate="print"/>
                    <a:srcRect/>
                    <a:stretch>
                      <a:fillRect/>
                    </a:stretch>
                  </pic:blipFill>
                  <pic:spPr>
                    <a:xfrm>
                      <a:off x="0" y="0"/>
                      <a:ext cx="1993494" cy="1095482"/>
                    </a:xfrm>
                    <a:prstGeom prst="rect">
                      <a:avLst/>
                    </a:prstGeom>
                    <a:noFill/>
                    <a:ln w="9525">
                      <a:noFill/>
                      <a:miter lim="800000"/>
                      <a:headEnd/>
                      <a:tailEnd/>
                    </a:ln>
                  </pic:spPr>
                </pic:pic>
              </a:graphicData>
            </a:graphic>
          </wp:inline>
        </w:drawing>
      </w:r>
      <w:r>
        <w:rPr>
          <w:rFonts w:hint="eastAsia"/>
        </w:rPr>
        <w:t xml:space="preserve">                  </w:t>
      </w:r>
    </w:p>
    <w:p>
      <w:r>
        <w:drawing>
          <wp:inline distT="0" distB="0" distL="0" distR="0">
            <wp:extent cx="2056765" cy="1543050"/>
            <wp:effectExtent l="19050" t="0" r="1" b="0"/>
            <wp:docPr id="27" name="图片 10" descr="C:\Users\admin\AppData\Local\Temp\WeChat Files\8dc537acd867df7c2e04d255055f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C:\Users\admin\AppData\Local\Temp\WeChat Files\8dc537acd867df7c2e04d255055f59f.jpg"/>
                    <pic:cNvPicPr>
                      <a:picLocks noChangeAspect="1" noChangeArrowheads="1"/>
                    </pic:cNvPicPr>
                  </pic:nvPicPr>
                  <pic:blipFill>
                    <a:blip r:embed="rId13" cstate="print"/>
                    <a:srcRect/>
                    <a:stretch>
                      <a:fillRect/>
                    </a:stretch>
                  </pic:blipFill>
                  <pic:spPr>
                    <a:xfrm>
                      <a:off x="0" y="0"/>
                      <a:ext cx="2057599" cy="1543200"/>
                    </a:xfrm>
                    <a:prstGeom prst="rect">
                      <a:avLst/>
                    </a:prstGeom>
                    <a:noFill/>
                    <a:ln w="9525">
                      <a:noFill/>
                      <a:miter lim="800000"/>
                      <a:headEnd/>
                      <a:tailEnd/>
                    </a:ln>
                  </pic:spPr>
                </pic:pic>
              </a:graphicData>
            </a:graphic>
          </wp:inline>
        </w:drawing>
      </w:r>
      <w:r>
        <w:rPr>
          <w:rFonts w:hint="eastAsia"/>
        </w:rPr>
        <w:t xml:space="preserve">         </w:t>
      </w:r>
      <w:r>
        <w:drawing>
          <wp:inline distT="0" distB="0" distL="0" distR="0">
            <wp:extent cx="1485900" cy="1981200"/>
            <wp:effectExtent l="19050" t="0" r="0" b="0"/>
            <wp:docPr id="28" name="图片 2" descr="C:\Users\admin\AppData\Local\Temp\WeChat Files\a0681f2b8fdb40d665d221bdec25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admin\AppData\Local\Temp\WeChat Files\a0681f2b8fdb40d665d221bdec253e7.jpg"/>
                    <pic:cNvPicPr>
                      <a:picLocks noChangeAspect="1" noChangeArrowheads="1"/>
                    </pic:cNvPicPr>
                  </pic:nvPicPr>
                  <pic:blipFill>
                    <a:blip r:embed="rId14" cstate="print"/>
                    <a:srcRect/>
                    <a:stretch>
                      <a:fillRect/>
                    </a:stretch>
                  </pic:blipFill>
                  <pic:spPr>
                    <a:xfrm>
                      <a:off x="0" y="0"/>
                      <a:ext cx="1488101" cy="1984135"/>
                    </a:xfrm>
                    <a:prstGeom prst="rect">
                      <a:avLst/>
                    </a:prstGeom>
                    <a:noFill/>
                    <a:ln w="9525">
                      <a:noFill/>
                      <a:miter lim="800000"/>
                      <a:headEnd/>
                      <a:tailEnd/>
                    </a:ln>
                  </pic:spPr>
                </pic:pic>
              </a:graphicData>
            </a:graphic>
          </wp:inline>
        </w:drawing>
      </w: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p>
    <w:p>
      <w:pPr>
        <w:widowControl/>
        <w:shd w:val="clear" w:color="auto" w:fill="FFFFFF"/>
        <w:rPr>
          <w:rFonts w:ascii="Times New Roman" w:hAnsi="Times New Roman" w:eastAsia="宋体" w:cs="Times New Roman"/>
          <w:color w:val="333333"/>
          <w:kern w:val="0"/>
          <w:szCs w:val="21"/>
        </w:rPr>
      </w:pPr>
      <w:r>
        <w:rPr>
          <w:rFonts w:hint="eastAsia" w:ascii="宋体" w:hAnsi="宋体" w:eastAsia="宋体" w:cs="Times New Roman"/>
          <w:color w:val="333333"/>
          <w:kern w:val="0"/>
          <w:sz w:val="32"/>
          <w:szCs w:val="32"/>
        </w:rPr>
        <w:t>附件2：</w:t>
      </w:r>
      <w:r>
        <w:rPr>
          <w:rFonts w:ascii="Times New Roman" w:hAnsi="Times New Roman" w:eastAsia="宋体" w:cs="Times New Roman"/>
          <w:color w:val="333333"/>
          <w:kern w:val="0"/>
          <w:szCs w:val="21"/>
        </w:rPr>
        <w:t xml:space="preserve"> </w:t>
      </w:r>
    </w:p>
    <w:p>
      <w:pPr>
        <w:widowControl/>
        <w:shd w:val="clear" w:color="auto" w:fill="FFFFFF"/>
        <w:ind w:right="840"/>
        <w:rPr>
          <w:rFonts w:ascii="Times New Roman" w:hAnsi="Times New Roman" w:eastAsia="宋体" w:cs="Times New Roman"/>
          <w:color w:val="333333"/>
          <w:kern w:val="0"/>
          <w:szCs w:val="21"/>
        </w:rPr>
      </w:pPr>
    </w:p>
    <w:p>
      <w:pPr>
        <w:widowControl/>
        <w:shd w:val="clear" w:color="auto" w:fill="FFFFFF"/>
        <w:ind w:firstLine="866"/>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spacing w:line="540" w:lineRule="exact"/>
        <w:ind w:firstLine="883" w:firstLineChars="200"/>
        <w:jc w:val="center"/>
        <w:rPr>
          <w:rFonts w:ascii="黑体" w:hAnsi="黑体" w:eastAsia="黑体" w:cs="宋体"/>
          <w:b/>
          <w:color w:val="333333"/>
          <w:kern w:val="0"/>
          <w:sz w:val="44"/>
          <w:szCs w:val="44"/>
        </w:rPr>
      </w:pPr>
      <w:r>
        <w:rPr>
          <w:rFonts w:hint="eastAsia" w:ascii="黑体" w:hAnsi="黑体" w:eastAsia="黑体" w:cs="宋体"/>
          <w:b/>
          <w:color w:val="333333"/>
          <w:kern w:val="0"/>
          <w:sz w:val="44"/>
          <w:szCs w:val="44"/>
        </w:rPr>
        <w:t>实物资产转让合同</w:t>
      </w:r>
    </w:p>
    <w:p>
      <w:pPr>
        <w:spacing w:line="540" w:lineRule="exact"/>
        <w:ind w:firstLine="883" w:firstLineChars="200"/>
        <w:jc w:val="center"/>
        <w:rPr>
          <w:rFonts w:ascii="黑体" w:hAnsi="黑体" w:eastAsia="黑体" w:cs="宋体"/>
          <w:b/>
          <w:color w:val="333333"/>
          <w:kern w:val="0"/>
          <w:sz w:val="44"/>
          <w:szCs w:val="44"/>
        </w:rPr>
      </w:pPr>
    </w:p>
    <w:p>
      <w:pPr>
        <w:adjustRightInd w:val="0"/>
        <w:snapToGrid w:val="0"/>
        <w:rPr>
          <w:rFonts w:ascii="仿宋_GB2312" w:hAnsi="宋体" w:eastAsia="仿宋_GB2312" w:cs="宋体"/>
          <w:b/>
          <w:bCs/>
          <w:color w:val="000000"/>
          <w:sz w:val="13"/>
          <w:szCs w:val="13"/>
        </w:rPr>
      </w:pPr>
    </w:p>
    <w:p>
      <w:pPr>
        <w:adjustRightInd w:val="0"/>
        <w:snapToGrid w:val="0"/>
        <w:spacing w:line="440" w:lineRule="exact"/>
        <w:ind w:firstLine="482" w:firstLineChars="200"/>
        <w:rPr>
          <w:rFonts w:ascii="仿宋" w:hAnsi="仿宋" w:eastAsia="仿宋" w:cs="宋体"/>
          <w:b/>
          <w:bCs/>
          <w:color w:val="000000"/>
          <w:sz w:val="24"/>
        </w:rPr>
      </w:pPr>
      <w:bookmarkStart w:id="0" w:name="_Hlk47980575"/>
      <w:r>
        <w:rPr>
          <w:rFonts w:hint="eastAsia" w:ascii="仿宋" w:hAnsi="仿宋" w:eastAsia="仿宋" w:cs="宋体"/>
          <w:b/>
          <w:bCs/>
          <w:color w:val="000000"/>
          <w:sz w:val="24"/>
        </w:rPr>
        <w:t>转让方（以下简称甲方）：</w:t>
      </w:r>
    </w:p>
    <w:p>
      <w:pPr>
        <w:adjustRightInd w:val="0"/>
        <w:snapToGrid w:val="0"/>
        <w:spacing w:line="44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地 址：                 </w:t>
      </w:r>
    </w:p>
    <w:p>
      <w:pPr>
        <w:adjustRightInd w:val="0"/>
        <w:snapToGrid w:val="0"/>
        <w:spacing w:line="44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法定代表人：            </w:t>
      </w:r>
    </w:p>
    <w:p>
      <w:pPr>
        <w:adjustRightInd w:val="0"/>
        <w:snapToGrid w:val="0"/>
        <w:spacing w:line="44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联系人：                </w:t>
      </w:r>
    </w:p>
    <w:p>
      <w:pPr>
        <w:adjustRightInd w:val="0"/>
        <w:snapToGrid w:val="0"/>
        <w:spacing w:line="440" w:lineRule="exact"/>
        <w:ind w:firstLine="480" w:firstLineChars="200"/>
        <w:rPr>
          <w:rFonts w:ascii="仿宋" w:hAnsi="仿宋" w:eastAsia="仿宋" w:cs="宋体"/>
          <w:b/>
          <w:bCs/>
          <w:color w:val="000000"/>
          <w:sz w:val="24"/>
        </w:rPr>
      </w:pPr>
      <w:r>
        <w:rPr>
          <w:rFonts w:hint="eastAsia" w:ascii="仿宋" w:hAnsi="仿宋" w:eastAsia="仿宋" w:cs="宋体"/>
          <w:color w:val="000000"/>
          <w:sz w:val="24"/>
        </w:rPr>
        <w:t xml:space="preserve">电话：     </w:t>
      </w:r>
      <w:r>
        <w:rPr>
          <w:rFonts w:hint="eastAsia" w:ascii="仿宋" w:hAnsi="仿宋" w:eastAsia="仿宋" w:cs="宋体"/>
          <w:b/>
          <w:bCs/>
          <w:color w:val="000000"/>
          <w:sz w:val="24"/>
        </w:rPr>
        <w:t xml:space="preserve">             </w:t>
      </w:r>
    </w:p>
    <w:p>
      <w:pPr>
        <w:adjustRightInd w:val="0"/>
        <w:snapToGrid w:val="0"/>
        <w:spacing w:line="440" w:lineRule="exact"/>
        <w:ind w:firstLine="261" w:firstLineChars="200"/>
        <w:rPr>
          <w:rFonts w:ascii="仿宋" w:hAnsi="仿宋" w:eastAsia="仿宋" w:cs="宋体"/>
          <w:b/>
          <w:bCs/>
          <w:color w:val="000000"/>
          <w:sz w:val="13"/>
          <w:szCs w:val="13"/>
        </w:rPr>
      </w:pPr>
    </w:p>
    <w:p>
      <w:pPr>
        <w:adjustRightInd w:val="0"/>
        <w:snapToGrid w:val="0"/>
        <w:spacing w:line="440" w:lineRule="exact"/>
        <w:ind w:firstLine="482" w:firstLineChars="200"/>
        <w:rPr>
          <w:rFonts w:ascii="仿宋" w:hAnsi="仿宋" w:eastAsia="仿宋" w:cs="宋体"/>
          <w:b/>
          <w:bCs/>
          <w:color w:val="000000"/>
          <w:sz w:val="24"/>
        </w:rPr>
      </w:pPr>
      <w:r>
        <w:rPr>
          <w:rFonts w:hint="eastAsia" w:ascii="仿宋" w:hAnsi="仿宋" w:eastAsia="仿宋" w:cs="宋体"/>
          <w:b/>
          <w:bCs/>
          <w:color w:val="000000"/>
          <w:sz w:val="24"/>
        </w:rPr>
        <w:t xml:space="preserve">受让方（以下简称乙方）： </w:t>
      </w:r>
    </w:p>
    <w:p>
      <w:pPr>
        <w:adjustRightInd w:val="0"/>
        <w:snapToGrid w:val="0"/>
        <w:spacing w:line="44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地 址：                 </w:t>
      </w:r>
    </w:p>
    <w:p>
      <w:pPr>
        <w:adjustRightInd w:val="0"/>
        <w:snapToGrid w:val="0"/>
        <w:spacing w:line="44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单位负责人：            </w:t>
      </w:r>
    </w:p>
    <w:p>
      <w:pPr>
        <w:adjustRightInd w:val="0"/>
        <w:snapToGrid w:val="0"/>
        <w:spacing w:line="44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联系人：               </w:t>
      </w:r>
    </w:p>
    <w:p>
      <w:pPr>
        <w:adjustRightInd w:val="0"/>
        <w:snapToGrid w:val="0"/>
        <w:spacing w:line="440" w:lineRule="exact"/>
        <w:ind w:firstLine="480" w:firstLineChars="200"/>
        <w:rPr>
          <w:rFonts w:ascii="仿宋" w:hAnsi="仿宋" w:eastAsia="仿宋" w:cstheme="minorEastAsia"/>
          <w:b/>
          <w:bCs/>
          <w:color w:val="000000" w:themeColor="text1"/>
          <w:sz w:val="13"/>
          <w:szCs w:val="13"/>
        </w:rPr>
      </w:pPr>
      <w:r>
        <w:rPr>
          <w:rFonts w:hint="eastAsia" w:ascii="仿宋" w:hAnsi="仿宋" w:eastAsia="仿宋" w:cstheme="minorEastAsia"/>
          <w:color w:val="000000" w:themeColor="text1"/>
          <w:sz w:val="24"/>
        </w:rPr>
        <w:t xml:space="preserve">电话：      </w:t>
      </w:r>
    </w:p>
    <w:p>
      <w:pPr>
        <w:adjustRightInd w:val="0"/>
        <w:snapToGrid w:val="0"/>
        <w:spacing w:line="440" w:lineRule="exact"/>
        <w:rPr>
          <w:rFonts w:ascii="仿宋" w:hAnsi="仿宋" w:eastAsia="仿宋" w:cstheme="minorEastAsia"/>
          <w:color w:val="000000" w:themeColor="text1"/>
          <w:sz w:val="24"/>
        </w:rPr>
      </w:pPr>
      <w:r>
        <w:rPr>
          <w:rFonts w:hint="eastAsia" w:ascii="仿宋" w:hAnsi="仿宋" w:eastAsia="仿宋" w:cstheme="minorEastAsia"/>
          <w:b/>
          <w:bCs/>
          <w:color w:val="000000" w:themeColor="text1"/>
          <w:sz w:val="13"/>
          <w:szCs w:val="13"/>
        </w:rPr>
        <w:t xml:space="preserve">    </w:t>
      </w:r>
      <w:bookmarkEnd w:id="0"/>
      <w:r>
        <w:rPr>
          <w:rFonts w:hint="eastAsia" w:ascii="仿宋" w:hAnsi="仿宋" w:eastAsia="仿宋" w:cstheme="minorEastAsia"/>
          <w:b/>
          <w:bCs/>
          <w:color w:val="000000" w:themeColor="text1"/>
          <w:sz w:val="13"/>
          <w:szCs w:val="13"/>
        </w:rPr>
        <w:t xml:space="preserve">                                          </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甲乙双方经过友好协商，就甲方资产转让事宜，达成协议如下：</w:t>
      </w:r>
    </w:p>
    <w:p>
      <w:pPr>
        <w:adjustRightInd w:val="0"/>
        <w:snapToGrid w:val="0"/>
        <w:spacing w:line="440" w:lineRule="exact"/>
        <w:ind w:firstLine="480" w:firstLineChars="200"/>
        <w:rPr>
          <w:rFonts w:ascii="仿宋" w:hAnsi="仿宋" w:eastAsia="仿宋" w:cstheme="minorEastAsia"/>
          <w:color w:val="000000" w:themeColor="text1"/>
          <w:sz w:val="24"/>
        </w:rPr>
      </w:pPr>
    </w:p>
    <w:p>
      <w:pPr>
        <w:adjustRightInd w:val="0"/>
        <w:snapToGrid w:val="0"/>
        <w:spacing w:line="440" w:lineRule="exact"/>
        <w:ind w:firstLine="482" w:firstLineChars="200"/>
        <w:rPr>
          <w:rFonts w:ascii="仿宋" w:hAnsi="仿宋" w:eastAsia="仿宋" w:cstheme="minorEastAsia"/>
          <w:b/>
          <w:bCs/>
          <w:color w:val="000000" w:themeColor="text1"/>
          <w:sz w:val="24"/>
        </w:rPr>
      </w:pPr>
      <w:r>
        <w:rPr>
          <w:rFonts w:hint="eastAsia" w:ascii="仿宋" w:hAnsi="仿宋" w:eastAsia="仿宋" w:cstheme="minorEastAsia"/>
          <w:b/>
          <w:bCs/>
          <w:color w:val="000000" w:themeColor="text1"/>
          <w:sz w:val="24"/>
        </w:rPr>
        <w:t>第一条 转让事项</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1、甲方同意将其所有的【        】资产转让予乙方。具体见附件。</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2、双方协商一致的转让交割日为：自乙方支付价款之日起【】日内。</w:t>
      </w:r>
    </w:p>
    <w:p>
      <w:pPr>
        <w:adjustRightInd w:val="0"/>
        <w:snapToGrid w:val="0"/>
        <w:spacing w:line="440" w:lineRule="exact"/>
        <w:ind w:firstLine="482" w:firstLineChars="200"/>
        <w:rPr>
          <w:rFonts w:ascii="仿宋" w:hAnsi="仿宋" w:eastAsia="仿宋" w:cstheme="minorEastAsia"/>
          <w:b/>
          <w:bCs/>
          <w:color w:val="000000" w:themeColor="text1"/>
          <w:sz w:val="24"/>
        </w:rPr>
      </w:pPr>
      <w:r>
        <w:rPr>
          <w:rFonts w:hint="eastAsia" w:ascii="仿宋" w:hAnsi="仿宋" w:eastAsia="仿宋" w:cstheme="minorEastAsia"/>
          <w:b/>
          <w:bCs/>
          <w:color w:val="000000" w:themeColor="text1"/>
          <w:sz w:val="24"/>
        </w:rPr>
        <w:t>第二条 转让对价</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1、乙方同意以【     】的价格（大写：【         】）受让甲方上述资产，自本合同签订之日起【】日内支付。</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2、履行本合同所发生的交通费、人工费、运输费、税费等相关费用，由乙方承担。</w:t>
      </w:r>
    </w:p>
    <w:p>
      <w:pPr>
        <w:numPr>
          <w:ilvl w:val="0"/>
          <w:numId w:val="1"/>
        </w:numPr>
        <w:adjustRightInd w:val="0"/>
        <w:snapToGrid w:val="0"/>
        <w:spacing w:line="440" w:lineRule="exact"/>
        <w:ind w:firstLine="482" w:firstLineChars="200"/>
        <w:rPr>
          <w:rFonts w:ascii="仿宋" w:hAnsi="仿宋" w:eastAsia="仿宋" w:cstheme="minorEastAsia"/>
          <w:b/>
          <w:bCs/>
          <w:color w:val="000000" w:themeColor="text1"/>
          <w:sz w:val="24"/>
        </w:rPr>
      </w:pPr>
      <w:r>
        <w:rPr>
          <w:rFonts w:hint="eastAsia" w:ascii="仿宋" w:hAnsi="仿宋" w:eastAsia="仿宋" w:cstheme="minorEastAsia"/>
          <w:b/>
          <w:bCs/>
          <w:color w:val="000000" w:themeColor="text1"/>
          <w:sz w:val="24"/>
        </w:rPr>
        <w:t>双方权利义务及违约责任</w:t>
      </w:r>
    </w:p>
    <w:p>
      <w:pPr>
        <w:pStyle w:val="13"/>
        <w:numPr>
          <w:ilvl w:val="0"/>
          <w:numId w:val="2"/>
        </w:numPr>
        <w:adjustRightInd w:val="0"/>
        <w:snapToGrid w:val="0"/>
        <w:spacing w:line="440" w:lineRule="exact"/>
        <w:ind w:firstLineChars="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自本合同规定的交割日起，乙方即成为该转让资产的合法所有者，享有并承担与转让资产有关的一切权利和义务。</w:t>
      </w:r>
    </w:p>
    <w:p>
      <w:pPr>
        <w:numPr>
          <w:ilvl w:val="0"/>
          <w:numId w:val="2"/>
        </w:num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乙方妥应善维护使用受让的资产，从事合法的经营活动。</w:t>
      </w:r>
    </w:p>
    <w:p>
      <w:pPr>
        <w:numPr>
          <w:ilvl w:val="0"/>
          <w:numId w:val="2"/>
        </w:num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若乙方再次转让所获得的资产时，甲方或甲方指派的代表人有优先回购的权利。</w:t>
      </w:r>
    </w:p>
    <w:p>
      <w:pPr>
        <w:numPr>
          <w:ilvl w:val="0"/>
          <w:numId w:val="2"/>
        </w:num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未经甲方同意，乙方不得将本合同所涉相关资料泄露给第三人，否则承担由此给甲方造成的损失。且本条款约定的商业秘密保护义务，即使本合同提前解除或合同履行完毕，乙方仍须遵守。</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5、如果乙方未能按本合同的约定按时支付转让价款，逾期一天，乙方应支付【  】作为违约金。逾期超过15天，甲方有权解除合同，并要求乙方承担合同总价款20%的违约责任。</w:t>
      </w:r>
    </w:p>
    <w:p>
      <w:pPr>
        <w:adjustRightInd w:val="0"/>
        <w:snapToGrid w:val="0"/>
        <w:spacing w:line="440" w:lineRule="exact"/>
        <w:ind w:firstLine="482" w:firstLineChars="200"/>
        <w:rPr>
          <w:rFonts w:ascii="仿宋" w:hAnsi="仿宋" w:eastAsia="仿宋" w:cstheme="minorEastAsia"/>
          <w:b/>
          <w:bCs/>
          <w:color w:val="000000" w:themeColor="text1"/>
          <w:sz w:val="24"/>
        </w:rPr>
      </w:pPr>
      <w:r>
        <w:rPr>
          <w:rFonts w:hint="eastAsia" w:ascii="仿宋" w:hAnsi="仿宋" w:eastAsia="仿宋" w:cstheme="minorEastAsia"/>
          <w:b/>
          <w:bCs/>
          <w:color w:val="000000" w:themeColor="text1"/>
          <w:sz w:val="24"/>
        </w:rPr>
        <w:t>第四条 争议的解决</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若在履行本合同过程中发生争议，双方协商解决。协商不成，双方均有权向甲方所在地人民法院提起诉讼。</w:t>
      </w:r>
    </w:p>
    <w:p>
      <w:pPr>
        <w:adjustRightInd w:val="0"/>
        <w:snapToGrid w:val="0"/>
        <w:spacing w:line="440" w:lineRule="exact"/>
        <w:ind w:firstLine="482" w:firstLineChars="200"/>
        <w:rPr>
          <w:rFonts w:ascii="仿宋" w:hAnsi="仿宋" w:eastAsia="仿宋" w:cstheme="minorEastAsia"/>
          <w:color w:val="000000" w:themeColor="text1"/>
          <w:sz w:val="24"/>
        </w:rPr>
      </w:pPr>
      <w:r>
        <w:rPr>
          <w:rFonts w:hint="eastAsia" w:ascii="仿宋" w:hAnsi="仿宋" w:eastAsia="仿宋" w:cstheme="minorEastAsia"/>
          <w:b/>
          <w:bCs/>
          <w:color w:val="000000" w:themeColor="text1"/>
          <w:sz w:val="24"/>
        </w:rPr>
        <w:t>第五条 其他</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1、本合同自双方签字、盖章之日起生效，一式【陆】份，甲乙双方各持【叁】份，均具有同等法律效力。</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2、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3、本合同中的附件属于合同组成部分的相关有效文件，均为本合同不可分割的部分，与本合同具有同等的法律效力。</w:t>
      </w:r>
    </w:p>
    <w:p>
      <w:pPr>
        <w:adjustRightInd w:val="0"/>
        <w:snapToGrid w:val="0"/>
        <w:spacing w:line="440" w:lineRule="exact"/>
        <w:ind w:firstLine="480" w:firstLineChars="200"/>
        <w:rPr>
          <w:rFonts w:ascii="仿宋" w:hAnsi="仿宋" w:eastAsia="仿宋" w:cstheme="minorEastAsia"/>
          <w:color w:val="000000" w:themeColor="text1"/>
          <w:sz w:val="24"/>
        </w:rPr>
      </w:pPr>
    </w:p>
    <w:p>
      <w:pPr>
        <w:adjustRightInd w:val="0"/>
        <w:snapToGrid w:val="0"/>
        <w:spacing w:line="440" w:lineRule="exact"/>
        <w:rPr>
          <w:rFonts w:ascii="仿宋" w:hAnsi="仿宋" w:eastAsia="仿宋" w:cstheme="minorEastAsia"/>
          <w:color w:val="000000" w:themeColor="text1"/>
          <w:sz w:val="24"/>
        </w:rPr>
      </w:pPr>
    </w:p>
    <w:p>
      <w:pPr>
        <w:adjustRightInd w:val="0"/>
        <w:snapToGrid w:val="0"/>
        <w:spacing w:line="440" w:lineRule="exact"/>
        <w:ind w:firstLine="240" w:firstLineChars="1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（以下无正文，为合同签字页）</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甲方（签章）：                                  乙方（签章）:</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授权代表（签字）：                              授权代表（签字）：</w:t>
      </w:r>
    </w:p>
    <w:p>
      <w:pPr>
        <w:adjustRightInd w:val="0"/>
        <w:snapToGrid w:val="0"/>
        <w:spacing w:line="44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签订日期：                                     签订日期：  </w:t>
      </w:r>
    </w:p>
    <w:p>
      <w:pPr>
        <w:adjustRightInd w:val="0"/>
        <w:snapToGrid w:val="0"/>
        <w:spacing w:line="440" w:lineRule="exact"/>
        <w:ind w:firstLine="480" w:firstLineChars="200"/>
        <w:rPr>
          <w:rFonts w:ascii="仿宋" w:hAnsi="仿宋" w:eastAsia="仿宋" w:cstheme="minorEastAsia"/>
          <w:color w:val="000000" w:themeColor="text1"/>
          <w:sz w:val="24"/>
        </w:rPr>
      </w:pPr>
    </w:p>
    <w:p>
      <w:pPr>
        <w:adjustRightInd w:val="0"/>
        <w:snapToGrid w:val="0"/>
        <w:spacing w:line="440" w:lineRule="exact"/>
        <w:ind w:firstLine="480" w:firstLineChars="200"/>
        <w:rPr>
          <w:rFonts w:ascii="仿宋" w:hAnsi="仿宋" w:eastAsia="仿宋"/>
        </w:rPr>
      </w:pPr>
      <w:r>
        <w:rPr>
          <w:rFonts w:hint="eastAsia" w:ascii="仿宋" w:hAnsi="仿宋" w:eastAsia="仿宋" w:cstheme="minorEastAsia"/>
          <w:color w:val="000000" w:themeColor="text1"/>
          <w:sz w:val="24"/>
        </w:rPr>
        <w:t>附件：</w:t>
      </w:r>
    </w:p>
    <w:sectPr>
      <w:pgSz w:w="11906" w:h="16838"/>
      <w:pgMar w:top="624" w:right="1797" w:bottom="68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06C55"/>
    <w:multiLevelType w:val="singleLevel"/>
    <w:tmpl w:val="A2306C55"/>
    <w:lvl w:ilvl="0" w:tentative="0">
      <w:start w:val="3"/>
      <w:numFmt w:val="chineseCounting"/>
      <w:suff w:val="space"/>
      <w:lvlText w:val="第%1条"/>
      <w:lvlJc w:val="left"/>
      <w:rPr>
        <w:rFonts w:hint="eastAsia"/>
      </w:rPr>
    </w:lvl>
  </w:abstractNum>
  <w:abstractNum w:abstractNumId="1">
    <w:nsid w:val="3CEA6ED0"/>
    <w:multiLevelType w:val="singleLevel"/>
    <w:tmpl w:val="3CEA6ED0"/>
    <w:lvl w:ilvl="0" w:tentative="0">
      <w:start w:val="1"/>
      <w:numFmt w:val="decimal"/>
      <w:suff w:val="nothing"/>
      <w:lvlText w:val="%1、"/>
      <w:lvlJc w:val="left"/>
      <w:rPr>
        <w:rFonts w:ascii="仿宋_GB2312" w:eastAsia="仿宋_GB2312" w:hAnsiTheme="minorEastAsia" w:cstheme="minor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E59"/>
    <w:rsid w:val="0000535C"/>
    <w:rsid w:val="0006107F"/>
    <w:rsid w:val="00063406"/>
    <w:rsid w:val="00063DE5"/>
    <w:rsid w:val="000919E2"/>
    <w:rsid w:val="000C0D9A"/>
    <w:rsid w:val="000D0380"/>
    <w:rsid w:val="000F4298"/>
    <w:rsid w:val="000F4E88"/>
    <w:rsid w:val="00176B29"/>
    <w:rsid w:val="001E737A"/>
    <w:rsid w:val="001F48EA"/>
    <w:rsid w:val="00205C85"/>
    <w:rsid w:val="002122C5"/>
    <w:rsid w:val="002202FB"/>
    <w:rsid w:val="002656BD"/>
    <w:rsid w:val="002806C6"/>
    <w:rsid w:val="002C3046"/>
    <w:rsid w:val="002F6FD6"/>
    <w:rsid w:val="00341FA1"/>
    <w:rsid w:val="00357DDB"/>
    <w:rsid w:val="003A41B7"/>
    <w:rsid w:val="003B607F"/>
    <w:rsid w:val="003C520B"/>
    <w:rsid w:val="003D7B5F"/>
    <w:rsid w:val="003E2903"/>
    <w:rsid w:val="004773EC"/>
    <w:rsid w:val="004774CB"/>
    <w:rsid w:val="00481585"/>
    <w:rsid w:val="00487C40"/>
    <w:rsid w:val="00490F0C"/>
    <w:rsid w:val="004947FA"/>
    <w:rsid w:val="004E44DF"/>
    <w:rsid w:val="00564129"/>
    <w:rsid w:val="0058537D"/>
    <w:rsid w:val="0059045A"/>
    <w:rsid w:val="005920D2"/>
    <w:rsid w:val="005C0970"/>
    <w:rsid w:val="005C2C3F"/>
    <w:rsid w:val="005C4593"/>
    <w:rsid w:val="005E1F4C"/>
    <w:rsid w:val="005F7DD1"/>
    <w:rsid w:val="006317D7"/>
    <w:rsid w:val="00633ACA"/>
    <w:rsid w:val="00662815"/>
    <w:rsid w:val="00687E6F"/>
    <w:rsid w:val="006A765A"/>
    <w:rsid w:val="007252E5"/>
    <w:rsid w:val="00735495"/>
    <w:rsid w:val="0075458C"/>
    <w:rsid w:val="00787341"/>
    <w:rsid w:val="00797C93"/>
    <w:rsid w:val="007F2C44"/>
    <w:rsid w:val="0083356F"/>
    <w:rsid w:val="00833DA6"/>
    <w:rsid w:val="008375F3"/>
    <w:rsid w:val="008843B0"/>
    <w:rsid w:val="00893138"/>
    <w:rsid w:val="00897E59"/>
    <w:rsid w:val="008A018B"/>
    <w:rsid w:val="008B0C64"/>
    <w:rsid w:val="008C204A"/>
    <w:rsid w:val="008D3F50"/>
    <w:rsid w:val="0090713A"/>
    <w:rsid w:val="00914A74"/>
    <w:rsid w:val="009B26E2"/>
    <w:rsid w:val="00A008BE"/>
    <w:rsid w:val="00A03390"/>
    <w:rsid w:val="00A15546"/>
    <w:rsid w:val="00A748B8"/>
    <w:rsid w:val="00AB55D5"/>
    <w:rsid w:val="00AD7934"/>
    <w:rsid w:val="00AF531E"/>
    <w:rsid w:val="00AF54E1"/>
    <w:rsid w:val="00B11990"/>
    <w:rsid w:val="00B12F9E"/>
    <w:rsid w:val="00B175DC"/>
    <w:rsid w:val="00B27DF3"/>
    <w:rsid w:val="00B337D6"/>
    <w:rsid w:val="00BB5D1C"/>
    <w:rsid w:val="00BC3995"/>
    <w:rsid w:val="00BD3491"/>
    <w:rsid w:val="00C010C5"/>
    <w:rsid w:val="00C30079"/>
    <w:rsid w:val="00C543D7"/>
    <w:rsid w:val="00C827D7"/>
    <w:rsid w:val="00CB7AF3"/>
    <w:rsid w:val="00CC690D"/>
    <w:rsid w:val="00D10895"/>
    <w:rsid w:val="00D70D05"/>
    <w:rsid w:val="00D90BDB"/>
    <w:rsid w:val="00DA1AC2"/>
    <w:rsid w:val="00DB0494"/>
    <w:rsid w:val="00DB2FD0"/>
    <w:rsid w:val="00DB5861"/>
    <w:rsid w:val="00DC3215"/>
    <w:rsid w:val="00DD08CC"/>
    <w:rsid w:val="00E51F2D"/>
    <w:rsid w:val="00E821FE"/>
    <w:rsid w:val="00EE3398"/>
    <w:rsid w:val="00F36B86"/>
    <w:rsid w:val="00F5158D"/>
    <w:rsid w:val="00F606B3"/>
    <w:rsid w:val="00FA2940"/>
    <w:rsid w:val="00FA29FB"/>
    <w:rsid w:val="00FA6797"/>
    <w:rsid w:val="7D35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apple-converted-space"/>
    <w:basedOn w:val="7"/>
    <w:qFormat/>
    <w:uiPriority w:val="0"/>
  </w:style>
  <w:style w:type="character" w:customStyle="1" w:styleId="11">
    <w:name w:val="批注框文本 Char"/>
    <w:basedOn w:val="7"/>
    <w:link w:val="2"/>
    <w:semiHidden/>
    <w:uiPriority w:val="99"/>
    <w:rPr>
      <w:sz w:val="18"/>
      <w:szCs w:val="18"/>
    </w:rPr>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A80DF-CA1D-4387-B7F7-8B8531C464E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683</Words>
  <Characters>3899</Characters>
  <Lines>32</Lines>
  <Paragraphs>9</Paragraphs>
  <TotalTime>6</TotalTime>
  <ScaleCrop>false</ScaleCrop>
  <LinksUpToDate>false</LinksUpToDate>
  <CharactersWithSpaces>4573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2020-12-08T08:12:00Z</dcterms:created>
  <dc:creator>吴艺</dc:creator>
  <cp:lastModifiedBy>Lilian·聂</cp:lastModifiedBy>
  <dcterms:modified xsi:type="dcterms:W3CDTF">2020-12-11T08:39:51Z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